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KWKAusV — Gebotstermine und Ausschreibungsvolumen</w:t>
      </w:r>
    </w:p>
    <w:p>
      <w:r>
        <w:rPr>
          <w:color w:val="555555"/>
          <w:sz w:val="18"/>
        </w:rPr>
        <w:t xml:space="preserve">KWK-Ausschreibungsverordnung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Ausschreibungsvolumen der jährlichen Gebotstermine am 1. Juni und am 1. Dezember beträgt jeweils 100 Megawatt elektrische KWK-Leistung.</w:t>
      </w:r>
    </w:p>
    <w:p>
      <w:r>
        <w:t xml:space="preserve">(2) Von dem Ausschreibungsvolumen nach Absatz 1 entfallen</w:t>
      </w:r>
    </w:p>
    <w:p>
      <w:pPr>
        <w:ind w:left="420"/>
      </w:pPr>
      <w:r>
        <w:t xml:space="preserve">1. im Jahr 2017 100 Megawatt auf die Ausschreibung für KWK-Anlagen,</w:t>
      </w:r>
    </w:p>
    <w:p>
      <w:pPr>
        <w:ind w:left="420"/>
      </w:pPr>
      <w:r>
        <w:t xml:space="preserve">2. in den Jahren 2018 bis 2025:</w:t>
      </w:r>
    </w:p>
    <w:p>
      <w:pPr>
        <w:ind w:left="780"/>
      </w:pPr>
      <w:r>
        <w:t xml:space="preserve">a) 150 Megawatt auf die Ausschreibungen für KWK-Anlagen und</w:t>
      </w:r>
    </w:p>
    <w:p>
      <w:pPr>
        <w:ind w:left="780"/>
      </w:pPr>
      <w:r>
        <w:t xml:space="preserve">b) 50 Megawatt auf die Ausschreibungen für innovative KWK-Systeme.</w:t>
      </w:r>
    </w:p>
    <w:p>
      <w:r>
        <w:t xml:space="preserve">Die Bundesregierung legt rechtzeitig einen Vorschlag für die Verteilung des jährlichen Ausschreibungsvolumens für die Jahre ab 2026 vor.</w:t>
      </w:r>
    </w:p>
    <w:p>
      <w:r>
        <w:t xml:space="preserve">(3) Das Ausschreibungsvolumen eines Gebotstermins erhöht sich um</w:t>
      </w:r>
    </w:p>
    <w:p>
      <w:pPr>
        <w:ind w:left="420"/>
      </w:pPr>
      <w:r>
        <w:t xml:space="preserve">1. das Ausschreibungsvolumen des vorangegangenen Gebotstermins, für das aufgrund von § 11 Absatz 3 Satz 2 keine Zuschläge erteilt wurden, oder</w:t>
      </w:r>
    </w:p>
    <w:p>
      <w:pPr>
        <w:ind w:left="420"/>
      </w:pPr>
      <w:r>
        <w:t xml:space="preserve">2. das Ausschreibungsvolumen vorangegangener Gebotstermine, für das der Zuschlag entwertet worden ist.</w:t>
      </w:r>
    </w:p>
    <w:p>
      <w:r>
        <w:t xml:space="preserve">Das Ausschreibungsvolumen eines Gebotstermins verringert sich um</w:t>
      </w:r>
    </w:p>
    <w:p>
      <w:pPr>
        <w:ind w:left="420"/>
      </w:pPr>
      <w:r>
        <w:t xml:space="preserve">1. die Gebotsmenge, die über das Ausschreibungsvolumen des vorangegangenen Gebotstermins aufgrund von § 11 Absatz 3 Satz 2 hinaus bezuschlagt wurde,</w:t>
      </w:r>
    </w:p>
    <w:p>
      <w:pPr>
        <w:ind w:left="420"/>
      </w:pPr>
      <w:r>
        <w:t xml:space="preserve">2. die Gebotsmenge solcher Gebote, denen aufgrund eines gerichtlichen Rechtsbehelfs über das Ausschreibungsvolumen einer Ausschreibung hinaus nach § 22 Absatz 1 Zuschläge erteilt worden sind.</w:t>
      </w:r>
    </w:p>
    <w:p>
      <w:r>
        <w:t xml:space="preserve">Die Anpassung des Ausschreibungsvolumens nach den Sätzen 1 und 2 erfolgt gesondert für die Ausschreibungen für KWK-Anlagen und für die Ausschreibungen für innovative KWK-Systeme.</w:t>
      </w:r>
    </w:p>
    <w:p>
      <w:r>
        <w:t xml:space="preserve">(4) Abweichend von Absatz 3 verteilt die ausschreibende Stelle die Mengen, um die sich das Ausschreibungsvolumen zu einem Gebotstermin einer Ausschreibung für KWK-Anlagen erhöht oder verringert, gleichmäßig auf die nachfolgenden drei noch nicht bekanntgemachten Ausschreibungen, wenn anderenfalls</w:t>
      </w:r>
    </w:p>
    <w:p>
      <w:pPr>
        <w:ind w:left="420"/>
      </w:pPr>
      <w:r>
        <w:t xml:space="preserve">1. das Ausschreibungsvolumen den Wert von 50 Megawatt unterschreitet oder</w:t>
      </w:r>
    </w:p>
    <w:p>
      <w:pPr>
        <w:ind w:left="420"/>
      </w:pPr>
      <w:r>
        <w:t xml:space="preserve">2. sich das Ausschreibungsvolumen um mehr als 25 Megawatt erhöht.</w:t>
      </w:r>
    </w:p>
    <w:p>
      <w:r>
        <w:t xml:space="preserve">Satz 1 ist entsprechend anzuwenden, wenn in einem Gebotstermin einer Ausschreibung für innovative KWK-Systeme</w:t>
      </w:r>
    </w:p>
    <w:p>
      <w:pPr>
        <w:ind w:left="420"/>
      </w:pPr>
      <w:r>
        <w:t xml:space="preserve">1. das Ausschreibungsvolumen den Wert von 10 Megawatt unterschreitet oder</w:t>
      </w:r>
    </w:p>
    <w:p>
      <w:pPr>
        <w:ind w:left="420"/>
      </w:pPr>
      <w:r>
        <w:t xml:space="preserve">2. sich das Ausschreibungsvolumen um mehr als 10 Megawatt erhöht.</w:t>
      </w:r>
    </w:p>
    <w:p>
      <w:r>
        <w:t xml:space="preserve">(5) Liegt in zwei aufeinander folgenden Gebotsterminen der Ausschreibungen für KWK-Anlagen jeweils die Gebotsmenge aller zulässigen Gebote unter dem Ausschreibungsvolumen, verringert sich das Ausschreibungsvolumen nach Absatz 2, 3 oder 4 für den darauffolgenden Gebotstermin auf den rechnerischen Durchschnittswert der Gebotsmengen der in den beiden vorangegangenen Gebotsterminen zulässigen Gebote abzüglich 10 Prozent.</w:t>
      </w:r>
    </w:p>
    <w:p>
      <w:r>
        <w:t xml:space="preserve">(6) Liegt in zwei aufeinander folgenden Gebotsterminen der Ausschreibungen für KWK-Anlagen die Gebotsmenge aller zulässigen Gebote oberhalb des Ausschreibungsvolumens und wurde zu einem früheren Gebotstermin in wenigstens einem Fall das Ausschreibungsvolumen nach Absatz 5 verringert, erhöht sich das Ausschreibungsvolumen nach Absatz 2, 3 oder 4 für den nächsten Gebotstermin um das in früheren Gebotsterminen aufgrund von Absatz 5 nicht zur Ausschreibung zugelassene Ausschreibungsvolumen, maximal jedoch um weitere 10 Prozent des insgesamt für diesen Gebotstermin nach Absatz 1 vorgesehenen Ausschreibungsvolumens.</w:t>
      </w:r>
    </w:p>
    <w:p>
      <w:r>
        <w:t xml:space="preserve">(7) Im Rahmen der Mengensteuerung des Ausschreibungsvolumens nach den Absätzen 5 und 6 sind Gebote unberücksichtigt zu lassen, für die Anhaltspunkte bestehen, dass sie zu dem Zweck abgegeben wurden, eine Verringerung des Ausschreibungsvolumens nach Absatz 5 zu verhindern oder eine Erhöhung des Ausschreibungsvolumens nach Absatz 6 auszulösen.</w:t>
      </w:r>
    </w:p>
    <w:p>
      <w:r>
        <w:rPr>
          <w:color w:val="555555"/>
          <w:sz w:val="17"/>
        </w:rPr>
        <w:t xml:space="preserve">Zitiervorschlag: § 3 KWKAusV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https://recht.nulegal.eu/gesetze/KWKAusV/3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