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KWBG (Bayern)</w:t>
      </w:r>
    </w:p>
    <w:p>
      <w:r>
        <w:rPr>
          <w:color w:val="555555"/>
          <w:sz w:val="18"/>
        </w:rPr>
        <w:t xml:space="preserve">Kommunal-Wahlbeamten-Gesetz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KWBG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