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KWBG (Bayern) — Verjährung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Ansprüche aus dem Beamtenverhältnis verjähren in drei Jahren. Im Übrigen sind §§ 194 bis 218 des Bürgerlichen Gesetzbuches entsprechend anzuwenden, soweit in diesem Gesetz nichts anderes bestimmt ist. Abweichende besoldungs-, versorgungs- und beihilferechtliche Vorschriften zur Verjährung bleiben unberührt.</w:t>
      </w:r>
    </w:p>
    <w:p>
      <w:r>
        <w:rPr>
          <w:color w:val="555555"/>
          <w:sz w:val="17"/>
        </w:rPr>
        <w:t xml:space="preserve">Zitiervorschlag: Art 6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