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52 KWBG (Bayern) — Sonstige Sonderregelungen gegenüber dem Bayerischen Beamtenversorgungsgesetz</w:t>
      </w:r>
    </w:p>
    <w:p>
      <w:r>
        <w:rPr>
          <w:color w:val="555555"/>
          <w:sz w:val="18"/>
        </w:rPr>
        <w:t xml:space="preserve">Kommunal-Wahlbeamten-Gesetz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Entscheidungen über die Bewilligung von Versorgungsbezügen auf Grund von Kannvorschriften dürfen frühestens 3 Monate vor dem Ende der Amtszeit getroffen werden, wenn der Ablauf der Amtszeit mit dem Ende der Wahlzeit des Gemeinderats oder des Kreistags zusammenfällt.</w:t>
      </w:r>
    </w:p>
    <w:p>
      <w:r>
        <w:t xml:space="preserve">(2) Eine Verminderung des Ruhegehalts tritt in den Fällen des Art. 26 Abs. 2 Satz 1 Nr. 3 BayBeamtVG nicht ein, wenn der Beamte oder die Beamtin auf Zeit nach Ablauf der Amtszeit das Amt weitergeführt hat, ohne dazu gesetzlich verpflichtet zu sein, und mit Ablauf der Amtszeit bereits eine Versorgungsanwartschaft erworben hatte; in diesem Fall gilt Art. 23 Abs. 1 Satz 1 BayBeamtVG mit der Maßgabe, dass nur ein Drittel der Zeit zwischen Versetzung in den Ruhestand und Vollendung des 60. Lebensjahres als Zurechnungszeit gilt.</w:t>
      </w:r>
    </w:p>
    <w:p>
      <w:r>
        <w:t xml:space="preserve">(3) Versorgungsurheber im Sinn des Art. 34 BayBeamtVG sind verstorbene</w:t>
      </w:r>
    </w:p>
    <w:p>
      <w:r>
        <w:t xml:space="preserve">1. Beamte und Beamtinnen auf Zeit, die die für die Versorgungsurheberschaft von Beamten und Beamtinnen auf Lebenszeit erforderlichen Voraussetzungen des Art. 11 Abs. 1 BayBeamtVG erfüllt haben, und</w:t>
      </w:r>
    </w:p>
    <w:p>
      <w:r>
        <w:t xml:space="preserve">2. Ruhestandsbeamte und Ruhestandsbeamtinnen.</w:t>
      </w:r>
    </w:p>
    <w:p>
      <w:r>
        <w:t xml:space="preserve">(4) Beziehen Ruhestandsbeamte oder Ruhestandsbeamtinnen neben den Versorgungsbezügen Erwerbs- oder Erwerbsersatzeinkommen nach Art. 83 Abs. 4 BayBeamtVG, das kein Verwendungseinkommen nach Art. 83 Abs. 5 BayBeamtVG ist, ruhen bis zum Ablauf des Monats, in dem das 65. Lebensjahr vollendet wird, die Versorgungsbezüge in Höhe von 50 v.H. des Betrags, um den die Summe aus Versorgungsbezügen und Einkommen die Höchstgrenze nach Art. 83 Abs. 2 BayBeamtVG übersteigt; nach diesem Zeitpunkt bleibt Erwerbs- oder Erwerbsersatzeinkommen, das kein Verwendungseinkommen ist, unberücksichtigt.</w:t>
      </w:r>
    </w:p>
    <w:p>
      <w:r>
        <w:t xml:space="preserve">(5) Beziehen Versorgungsberechtigte neben den Versorgungsbezügen Verwendungseinkommen nach Art. 83 Abs. 5 BayBeamtVG, findet § 53 des Beamtenversorgungsgesetzes in der bis zum 31. Dezember 1998 geltenden Fassung Anwendung.</w:t>
      </w:r>
    </w:p>
    <w:p>
      <w:r>
        <w:t xml:space="preserve">(6) Art. 85 Abs. 1 Satz 2 Nr. 3 BayBeamtVG findet keine Anwendung.</w:t>
      </w:r>
    </w:p>
    <w:p>
      <w:r>
        <w:t xml:space="preserve">(7) Zeiten, während denen ein Beamter oder eine Beamtin auf Zeit durch eine hauptberufliche Tätigkeit oder eine Ausbildung außerhalb der allgemeinen Schulbildung Fachkenntnisse erworben hat, die für die Wahrnehmung des Amtes förderlich sind, können bis zu einer Gesamtzeit von vier Jahren als ruhegehaltfähig berücksichtigt werden, die Zeit einer Fachschul- oder Hochschulausbildung einschließlich der Prüfungszeit bis zu drei Jahren; diese Zeiten bleiben bei der Anwendung des Art. 103 Abs. 5 Satz 2 BayBeamtVG unberücksichtigt.</w:t>
      </w:r>
    </w:p>
    <w:p>
      <w:r>
        <w:rPr>
          <w:color w:val="555555"/>
          <w:sz w:val="17"/>
        </w:rPr>
        <w:t xml:space="preserve">Zitiervorschlag: Art 52 KWBG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https://recht.nulegal.eu/gesetze/KWBG/52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52 KWBG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