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47 KWBG (Bayern) — Beihilfe in Krankheits-, Geburts-, Pflege- und sonstigen Fällen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Beamte und Beamtinnen auf Zeit, Ruhestandsbeamte und Ruhestandsbeamtinnen und deren versorgungsberechtigte Hinterbliebene haben Anspruch auf Beihilfe entsprechend Art. 96 BayBG und der dazu erlassenen Rechtsverordnung.</w:t>
      </w:r>
    </w:p>
    <w:p>
      <w:r>
        <w:rPr>
          <w:color w:val="555555"/>
          <w:sz w:val="17"/>
        </w:rPr>
        <w:t xml:space="preserve">Zitiervorschlag: Art 47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https://recht.nulegal.eu/gesetze/KWBG/47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