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45 KWBG (Bayern) — Anspruch auf Besoldung, Einstufung, Besoldungsbestandteile</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 und Beamtinnen auf Zeit haben ab dem Tag des Amtsantritts bis zum Ende des Beamtenverhältnisses Anspruch auf Besoldung nach Maßgabe dieses Gesetzes.</w:t>
      </w:r>
    </w:p>
    <w:p>
      <w:r>
        <w:t xml:space="preserve">(2) Die Einstufung der Ämter der Beamten und Beamtinnen auf Zeit in die den Bayerischen Besoldungsordnungen A und B (Anlage 1 BayBesG) entsprechenden Besoldungsgruppen ergibt sich aus Anlage 1 . Bei weiteren Bürgermeistern und Bürgermeisterinnen richtet sich die Einstufung in eine der beiden in Anlage 1 ausgewiesenen Besoldungsgruppen nach sachgerechter Bewertung der mit dem Amt verbundenen Anforderungen. Die Einstufung ist den Beamten und Beamtinnen mitzuteilen.</w:t>
      </w:r>
    </w:p>
    <w:p>
      <w:r>
        <w:t xml:space="preserve">(3) Soweit für die Einstufung in ein Amt die Einwohnerzahl der Gemeinde oder des Landkreises maßgebend ist, bestimmt sich diese nach der vom Landesamt für Statistik zum 30. Juni des Vorjahres fortgeschriebenen Einwohnerzahl. Werden Gemeinden oder Landkreise umgebildet, so ist vom Inkrafttreten der Neugliederung an die Einwohnerzahl der umgebildeten oder neuen Körperschaft nach Satz 1 zu errechnen. Zu der nach Satz 1 oder 2 ermittelten Einwohnerzahl können Familienangehörige der nicht meldepflichtigen Angehörigen der Stationierungsstreitkräfte und nicht kasernierte Mitglieder der Stationierungsstreitkräfte mit einem Anteil von bis zu 50 v.H. hinzugerechnet werden. In Bade- und Kurorten mit weniger als 30 000 Einwohnern kann bei der Einstufung der Ämter des ersten Bürgermeisters oder der ersten Bürgermeisterin und des allgemeinen Vertreters der Einwohnerzahl die jahresdurchschnittliche Zahl der täglichen Fremdenübernachtungen hinzugerechnet werden, wenn sie mindestens 40 v.H. der nach Satz 1 maßgeblichen Einwohnerzahl der Gemeinde beträgt und dem ersten Bürgermeister oder der ersten Bürgermeisterin auch die Leitung des Kurbetriebs obliegt. Verringert sich die jeweils maßgebende Einwohnerzahl während der Amtszeit und kommt die Gemeinde oder der Landkreis dadurch in eine Einwohnerklasse, die nur noch die Einstufung in ein niedrigeres Amt zulassen würde, ändert sich die Einstufung von im Amt befindlichen Beamten oder Beamtinnen auf Zeit bezogen auf ihre Person für die Dauer ihrer Amtszeit und im Fall ihrer Wiederwahl für unmittelbar folgende Amtszeiten nicht.</w:t>
      </w:r>
    </w:p>
    <w:p>
      <w:r>
        <w:t xml:space="preserve">(4) Die Besoldung setzt sich aus Grundbezügen und Nebenbezügen zusammen. Grundbezüge sind Grundgehalt und Orts- und Familienzuschlag. Nebenbezüge sind die jährliche Sonderzahlung und vermögenswirksame Leistungen. Die Höhe des Grundgehalts bestimmt sich nach Anlage 3 BayBesG, in Ämtern der Besoldungsordnung A jeweils nach dem Grundgehaltssatz in der Endstufe. Für die Gewährung des Orts- und Familienzuschlags, der jährlichen Sonderzahlung und der vermögenswirksamen Leistungen gelten die Regelungen des Bayerischen Besoldungsgesetzes entsprechend.</w:t>
      </w:r>
    </w:p>
    <w:p>
      <w:r>
        <w:t xml:space="preserve">(5) Art. 3, 4 Abs. 2 bis 5 und Art. 9 bis 18 BayBesG gelten entsprechend.</w:t>
      </w:r>
    </w:p>
    <w:p>
      <w:r>
        <w:rPr>
          <w:color w:val="555555"/>
          <w:sz w:val="17"/>
        </w:rPr>
        <w:t xml:space="preserve">Zitiervorschlag: Art 45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https://recht.nulegal.eu/gesetze/KWBG/45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