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KWBG (Bayern) — Mutterschutz, Elternzeit, Schwerbehinderung</w:t>
      </w:r>
    </w:p>
    <w:p>
      <w:r>
        <w:rPr>
          <w:color w:val="555555"/>
          <w:sz w:val="18"/>
        </w:rPr>
        <w:t xml:space="preserve">Kommunal-Wahlbeamten-Gesetz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Staatsregierung regelt durch Rechtsverordnung die der Eigenart des öffentlichen Dienstes entsprechende Anwendung der Vorschriften</w:t>
      </w:r>
    </w:p>
    <w:p>
      <w:r>
        <w:t xml:space="preserve">1. des Mutterschutzgesetzes auf Beamtinnen auf Zeit,</w:t>
      </w:r>
    </w:p>
    <w:p>
      <w:r>
        <w:t xml:space="preserve">2. des Bundeselterngeld- und Elternzeitgesetzes über die Elternzeit auf Beamte und Beamtinnen auf Zeit.</w:t>
      </w:r>
    </w:p>
    <w:p>
      <w:r>
        <w:t xml:space="preserve">(2) Während einer Elternzeit besteht Anspruch auf Leistungen der Krankheitsfürsorge in entsprechender Anwendung von Art. 99 Abs. 1 Sätze 2 und 3 BayBG.</w:t>
      </w:r>
    </w:p>
    <w:p>
      <w:r>
        <w:rPr>
          <w:color w:val="555555"/>
          <w:sz w:val="17"/>
        </w:rPr>
        <w:t xml:space="preserve">Zitiervorschlag: Art 44 KWBG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https://recht.nulegal.eu/gesetze/KWBG/44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