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33 KWBG (Bayern) — Dienstvergehen von Ruhestandsbeamten und Ruhestandsbeamtinnen</w:t>
      </w:r>
    </w:p>
    <w:p>
      <w:r>
        <w:rPr>
          <w:color w:val="555555"/>
          <w:sz w:val="18"/>
        </w:rPr>
        <w:t xml:space="preserve">Kommunal-Wahlbeamten-Gesetz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Bei Ruhestandsbeamten und Ruhestandsbeamtinnen oder früheren Beamten und Beamtinnen mit Versorgungsbezügen gilt es über § 47 Abs. 2 Satz 1 BeamtStG hinaus als Dienstvergehen, wenn sie</w:t>
      </w:r>
    </w:p>
    <w:p>
      <w:r>
        <w:t xml:space="preserve">1. an Bestrebungen teilnehmen, die darauf abzielen, den Bestand oder die Sicherheit des Freistaates Bayern zu beinträchtigen,</w:t>
      </w:r>
    </w:p>
    <w:p>
      <w:r>
        <w:t xml:space="preserve">2. einer Untersagung nach § 41 Satz 2 BeamtStG zuwiderhandeln oder</w:t>
      </w:r>
    </w:p>
    <w:p>
      <w:r>
        <w:t xml:space="preserve">3. im Zusammenhang mit dem Bezug von Leistungen des Dienstherrn falsche oder pflichtwidrig unvollständige Angaben machen.</w:t>
      </w:r>
    </w:p>
    <w:p>
      <w:r>
        <w:rPr>
          <w:color w:val="555555"/>
          <w:sz w:val="17"/>
        </w:rPr>
        <w:t xml:space="preserve">Zitiervorschlag: Art 33 KWBG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https://recht.nulegal.eu/gesetze/KWBG/33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