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3 KWBG (Bayern) — Dienstvorgesetzte und Vorgesetzte der berufsmäßigen Gemeinderatsmitglieder</w:t>
      </w:r>
    </w:p>
    <w:p>
      <w:r>
        <w:rPr>
          <w:color w:val="555555"/>
          <w:sz w:val="18"/>
        </w:rPr>
        <w:t xml:space="preserve">Kommunal-Wahlbeamten-Gesetz</w:t>
      </w:r>
    </w:p>
    <w:p>
      <w:r>
        <w:rPr>
          <w:color w:val="555555"/>
          <w:sz w:val="18"/>
        </w:rPr>
        <w:t xml:space="preserve">Landesrecht Bayern</w:t>
      </w:r>
    </w:p>
    <w:p>
      <w:r>
        <w:rPr>
          <w:color w:val="555555"/>
          <w:sz w:val="18"/>
        </w:rPr>
        <w:t xml:space="preserve">Stand: 25.08.2026 (konsolidierte Textfassung, kein amtliches Inkrafttretensdatum)</w:t>
      </w:r>
    </w:p>
    <w:p>
      <w:r>
        <w:t xml:space="preserve">Dienstvorgesetzter oder Dienstvorgesetzte der berufsmäßigen Gemeinderatsmitglieder ist der erste Bürgermeister oder die erste Bürgermeisterin. Vorgesetzter oder Vorgesetzte der berufsmäßigen Gemeinderatsmitglieder ist, wer ihnen auf Grund der Gemeindeordnung (GO) für ihre dienstliche Tätigkeit Anordnungen erteilen kann.</w:t>
      </w:r>
    </w:p>
    <w:p>
      <w:r>
        <w:rPr>
          <w:color w:val="555555"/>
          <w:sz w:val="17"/>
        </w:rPr>
        <w:t xml:space="preserve">Zitiervorschlag: Art 3 KWBG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https://recht.nulegal.eu/gesetze/KWBG/3</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