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KVermG</w:t>
      </w:r>
    </w:p>
    <w:p>
      <w:r>
        <w:rPr>
          <w:color w:val="555555"/>
          <w:sz w:val="18"/>
        </w:rPr>
        <w:t xml:space="preserve">Kommunalvermögensgesetz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der Grundlage</w:t>
      </w:r>
    </w:p>
    <w:p>
      <w:pPr>
        <w:ind w:left="420"/>
      </w:pPr>
      <w:r>
        <w:t xml:space="preserve">- des Gesetzes zur Änderung und Ergänzung der Verfassung der Deutschen Demokratischen Republik (Verfassungsgrundsätze) vom 17. Juni 1990 (GBl. I Nr. 33 S. 299),</w:t>
      </w:r>
    </w:p>
    <w:p>
      <w:pPr>
        <w:ind w:left="420"/>
      </w:pPr>
      <w:r>
        <w:t xml:space="preserve">- des Gesetzes über die Selbstverwaltung der Gemeinden und Landkreise in der DDR (Kommunalverfassung) vom 17. Mai 1990 (GBl. I Nr. 28 S. 255) und</w:t>
      </w:r>
    </w:p>
    <w:p>
      <w:pPr>
        <w:ind w:left="420"/>
      </w:pPr>
      <w:r>
        <w:t xml:space="preserve">- des Gesetzes zur Privatisierung und Reorganisation des volkseigenen Vermögens (Treuhandgesetz) vom 17. Juni 1990 (GBl. I Nr. 33 S. 300),</w:t>
      </w:r>
    </w:p>
    <w:p>
      <w:r>
        <w:t xml:space="preserve">wird folgendes Gesetz erlassen:</w:t>
      </w:r>
    </w:p>
    <w:p>
      <w:r>
        <w:rPr>
          <w:color w:val="555555"/>
          <w:sz w:val="17"/>
        </w:rPr>
        <w:t xml:space="preserve">Zitiervorschlag: Eingangsformel KVermG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https://recht.nulegal.eu/gesetze/KVermG/eingangsformel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