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KVermG — Vermögen der Gemeinden und Städte</w:t>
      </w:r>
    </w:p>
    <w:p>
      <w:r>
        <w:rPr>
          <w:color w:val="555555"/>
          <w:sz w:val="18"/>
        </w:rPr>
        <w:t xml:space="preserve">Kommunalvermögensgesetz</w:t>
      </w:r>
    </w:p>
    <w:p>
      <w:r>
        <w:rPr>
          <w:color w:val="555555"/>
          <w:sz w:val="18"/>
        </w:rPr>
        <w:t xml:space="preserve">Stand: 10.06.2019 (konsolidierte Textfassung, kein amtliches Inkrafttretensdatum)</w:t>
      </w:r>
    </w:p>
    <w:p>
      <w:r>
        <w:t xml:space="preserve">(1) In das Vermögen der Gemeinden und Städte gehen über</w:t>
      </w:r>
    </w:p>
    <w:p>
      <w:pPr>
        <w:ind w:left="420"/>
      </w:pPr>
      <w:r>
        <w:t xml:space="preserve">a) alle volkseigenen Betriebe, Einrichtungen und Anlagen, die zur Erfüllung der kommunalen Selbstverwaltungsaufgaben gemäß § 2 des Gesetzes über die Selbstverwaltung der Gemeinden und Landkreise in der DDR benötigt werden, unabhängig von ihrer bisherigen Unterstellung,</w:t>
      </w:r>
    </w:p>
    <w:p>
      <w:pPr>
        <w:ind w:left="420"/>
      </w:pPr>
      <w:r>
        <w:t xml:space="preserve">b) alle anderen volkseigenen Betriebe und Einrichtungen, die den ehemaligen Räten der Gemeinden und Städte unterstellt waren,</w:t>
      </w:r>
    </w:p>
    <w:p>
      <w:pPr>
        <w:ind w:left="420"/>
      </w:pPr>
      <w:r>
        <w:t xml:space="preserve">c) alle volkseigenen Grundstücke und Bodenflächen, die sich in der Rechtsträgerschaft der ehemaligen Räte der Gemeinden und Städte sowie deren nachgeordneten Betrieben und Einrichtungen befanden, von ihnen vertraglich genutzt wurden oder sich in der Rechtsträgerschaft solcher volkseigener Betriebe und Einrichtungen befinden, die künftig in kommunales Eigentum übergehen,</w:t>
      </w:r>
    </w:p>
    <w:p>
      <w:pPr>
        <w:ind w:left="420"/>
      </w:pPr>
      <w:r>
        <w:t xml:space="preserve">d) alle volkseigenen Immobilien, einschließlich der wohn- und gewerblichen Zwecken dienenden Gebäude und Gebäudeteile, die sich in der Rechtsträgerschaft der ehemaligen Räte der Gemeinden und Städte sowie deren nachgeordneten Betrieben und Einrichtungen befanden oder von ihnen auf vertraglicher Grundlage genutzt wurden und</w:t>
      </w:r>
    </w:p>
    <w:p>
      <w:pPr>
        <w:ind w:left="420"/>
      </w:pPr>
      <w:r>
        <w:t xml:space="preserve">e) alle sonstigen Rechte und Forderungen, die den ehemaligen Gemeinden und Städten sowie deren nachgeordneten Betrieben und Einrichtungen zustanden.</w:t>
      </w:r>
    </w:p>
    <w:p>
      <w:r>
        <w:t xml:space="preserve">(2) Betriebe, Einrichtungen, Immobilien, Grundstücke und Bodenflächen aus der Rechtsträgerschaft aufgelöster oder aufzulösender staatlicher Dienststellen gehen in das Eigentum der Gemeinden und Städte über, sofern sie nicht zur Erfüllung der Aufgaben der Republik oder der Länder benötigt werden und dazu Beschlüsse des Ministerrates der DDR oder der Landesregierungen gefaßt werden.</w:t>
      </w:r>
    </w:p>
    <w:p>
      <w:r>
        <w:rPr>
          <w:color w:val="555555"/>
          <w:sz w:val="17"/>
        </w:rPr>
        <w:t xml:space="preserve">Zitiervorschlag: § 2 KVermG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https://recht.nulegal.eu/gesetze/KVermG/2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