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KVermG — Schlußbestimmung</w:t>
      </w:r>
    </w:p>
    <w:p>
      <w:r>
        <w:rPr>
          <w:color w:val="555555"/>
          <w:sz w:val="18"/>
        </w:rPr>
        <w:t xml:space="preserve">Kommunalvermögensgesetz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Tage seiner Veröffentlichung in Kraft.</w:t>
      </w:r>
    </w:p>
    <w:p>
      <w:r>
        <w:rPr>
          <w:color w:val="555555"/>
          <w:sz w:val="17"/>
        </w:rPr>
        <w:t xml:space="preserve">Zitiervorschlag: § 10 KVermG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https://recht.nulegal.eu/gesetze/KVermG/10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