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KVWG</w:t>
      </w:r>
    </w:p>
    <w:p>
      <w:r>
        <w:rPr>
          <w:color w:val="555555"/>
          <w:sz w:val="18"/>
        </w:rPr>
        <w:t xml:space="preserve">Krankenversicherungs-Weiterentwicklungsgesetz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