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KVMeistPrV — (zu § 9) Zeugnisinhalte</w:t>
      </w:r>
    </w:p>
    <w:p>
      <w:r>
        <w:rPr>
          <w:color w:val="555555"/>
          <w:sz w:val="18"/>
        </w:rPr>
        <w:t xml:space="preserve">Verordnung über die Prüfung zum anerkannten Fortbildungsabschluss Geprüfter Meister für Kraftverkehr und Geprüfte Meisterin für Kraftverkehr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(Fundstelle: BGBl. I 2019, 2362)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geprüften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4,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Unterschrift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zusätzlich:</w:t>
      </w:r>
    </w:p>
    <w:p>
      <w:pPr>
        <w:ind w:left="420"/>
      </w:pPr>
      <w:r>
        <w:t xml:space="preserve">1. die Benennung, die in den Prüfungsteilen „Grundlegende Qualifikationen“ und „Handlungsspezifische Qualifikationen“ erzielten Noten sowie die Bewertungen in den einzelnen Prüfungsbereichen nach § 4 sowie die Bewertungen in den schriftlichen Situationsaufgaben und im Fachgespräch nach § 5,</w:t>
      </w:r>
    </w:p>
    <w:p>
      <w:pPr>
        <w:ind w:left="420"/>
      </w:pPr>
      <w:r>
        <w:t xml:space="preserve">2. die errechnete Gesamtpunktzahl für die gesamte Prüfung,</w:t>
      </w:r>
    </w:p>
    <w:p>
      <w:pPr>
        <w:ind w:left="420"/>
      </w:pPr>
      <w:r>
        <w:t xml:space="preserve">3. die Gesamtnote als Dezimalzahl,</w:t>
      </w:r>
    </w:p>
    <w:p>
      <w:pPr>
        <w:ind w:left="420"/>
      </w:pPr>
      <w:r>
        <w:t xml:space="preserve">4. die Gesamtnote in Worten,</w:t>
      </w:r>
    </w:p>
    <w:p>
      <w:pPr>
        <w:ind w:left="420"/>
      </w:pPr>
      <w:r>
        <w:t xml:space="preserve">5. Befreiungen nach § 6,</w:t>
      </w:r>
    </w:p>
    <w:p>
      <w:pPr>
        <w:ind w:left="420"/>
      </w:pPr>
      <w:r>
        <w:t xml:space="preserve">6. Vorliegen des Nachweises über den Erwerb der berufs- und arbeitspädagogischen Qualifikationen nach § 2 Absatz 2.</w:t>
      </w:r>
    </w:p>
    <w:p>
      <w:r>
        <w:rPr>
          <w:color w:val="555555"/>
          <w:sz w:val="17"/>
        </w:rPr>
        <w:t xml:space="preserve">Zitiervorschlag: Anlage 2 KVMeistPrV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https://recht.nulegal.eu/gesetze/KVMeistPrV/anlage-2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