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KVLG 1989 — Familienversicherung</w:t>
      </w:r>
    </w:p>
    <w:p>
      <w:r>
        <w:rPr>
          <w:color w:val="555555"/>
          <w:sz w:val="18"/>
        </w:rPr>
        <w:t xml:space="preserve">Zweites Gesetz über die Krankenversicherung der Landwirte</w:t>
      </w:r>
    </w:p>
    <w:p>
      <w:r>
        <w:rPr>
          <w:color w:val="555555"/>
          <w:sz w:val="18"/>
        </w:rPr>
        <w:t xml:space="preserve">Stand: 01.10.2022 (konsolidierte Textfassung, kein amtliches Inkrafttretensdatum)</w:t>
      </w:r>
    </w:p>
    <w:p>
      <w:r>
        <w:t xml:space="preserve">(1) Für die Familienversicherung gilt § 10 des Fünften Buches Sozialgesetzbuch entsprechend. Die Familienversicherung besteht auch für den im landwirtschaftlichen Unternehmen tätigen Ehegatten oder Lebenspartner des landwirtschaftlichen Unternehmers oder eines mitarbeitenden Familienangehörigen, sofern er nur wegen der Vorschriften des § 2 Abs. 3 oder 4 nicht versicherungspflichtig wird. Bei der Feststellung des Gesamteinkommens des Ehegatten oder Lebenspartners bleibt das Einkommen außer Betracht, das die Ehegatten oder Lebenspartner aus dem von ihnen gegenwärtig oder früher gemeinsam betriebenen landwirtschaftlichen Unternehmen oder aus der gemeinsamen Beschäftigung als mitarbeitende Familienangehörige erzielen. Das Einkommen eines Kindes aus dem landwirtschaftlichen Unternehmen, in dem es Mitunternehmer ist, ohne als landwirtschaftlicher Unternehmer zu gelten, bleibt außer Betracht.</w:t>
      </w:r>
    </w:p>
    <w:p>
      <w:r>
        <w:t xml:space="preserve">(2) Die Satzung kann die Familienversicherung auf sonstige Angehörige erstrecken, die mit dem Versicherten in häuslicher Gemeinschaft leben, von ihm ganz oder überwiegend unterhalten werden, sich gewöhnlich im Inland aufhalten und kein Gesamteinkommen haben, das regelmäßig im Monat ein Siebtel der monatlichen Bezugsgröße nach § 18 des Vierten Buches Sozialgesetzbuch überschreitet; bei Renten wird der Zahlbetrag ohne den auf Entgeltpunkte für Kindererziehungszeiten entfallenden Teil berücksichtigt; für sonstige Angehörige, die eine geringfügige Beschäftigung nach § 8 Absatz 1 Nummer 1 oder § 8a des Vierten Buches Sozialgesetzbuch in Verbindung mit § 8 Absatz 1 Nummer 1 des Vierten Buches Sozialgesetzbuch ausüben, ist ein regelmäßiges monatliches Gesamteinkommen bis zur Geringfügigkeitsgrenze nach § 8 Absatz 1a des Vierten Buches Sozialgesetzbuch zulässig.</w:t>
      </w:r>
    </w:p>
    <w:p>
      <w:r>
        <w:rPr>
          <w:color w:val="555555"/>
          <w:sz w:val="17"/>
        </w:rPr>
        <w:t xml:space="preserve">Zitiervorschlag: § 7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