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KVLG 1989 — Überleitungsvorschrift</w:t>
      </w:r>
    </w:p>
    <w:p>
      <w:r>
        <w:rPr>
          <w:color w:val="555555"/>
          <w:sz w:val="18"/>
        </w:rPr>
        <w:t xml:space="preserve">Zweites Gesetz über die Krankenversicherung der Landwirte</w:t>
      </w:r>
    </w:p>
    <w:p>
      <w:r>
        <w:rPr>
          <w:color w:val="555555"/>
          <w:sz w:val="18"/>
        </w:rPr>
        <w:t xml:space="preserve">Stand: 10.06.2019 (konsolidierte Textfassung, kein amtliches Inkrafttretensdatum)</w:t>
      </w:r>
    </w:p>
    <w:p>
      <w:r>
        <w:t xml:space="preserve">(1) Personen, deren Versicherungspflicht aufgrund dieses Gesetzes vom 1. Januar 1995 an entfällt, können der Versicherung beitreten. Der Beitritt ist der Krankenkasse bis spätestens zum 31. März 1995 schriftlich anzuzeigen; die Mitgliedschaft beginnt am 1. Januar 1995. Die Sätze 1 und 2 gelten für Personen, die die Voraussetzungen des § 6 Abs. 1 Nr. 1 des Fünften Buches Sozialgesetzbuch erfüllen, mit der Maßgabe, daß § 257 Abs. 1 des Fünften Buches Sozialgesetzbuch anzuwenden ist.</w:t>
      </w:r>
    </w:p>
    <w:p>
      <w:r>
        <w:t xml:space="preserve">(2) Wer am 31. Dezember 1994 nach § 2 Abs. 1 Nr. 4 versicherungspflichtig ist oder nach § 23 Abs. 1 als Mitglied gilt und nach § 2 Abs. 4a oder § 3a ab 1. Januar 1995 versicherungsfrei ist, bleibt für die Dauer des Bezuges einer Rente nach dem Gesetz über die Alterssicherung der Landwirte oder bis zu dem Tag, an dem der Antrag zurückgezogen oder die Ablehnung des Antrags unanfechtbar wird, versicherungspflichtig. Wer nach Satz 1 versicherungspflichtig ist, kann die Befreiung von der Versicherungspflicht bis zum 31. März 1995 beantragen. Die Befreiung wirkt vom 1. April 1995 an und kann nicht widerrufen werden.</w:t>
      </w:r>
    </w:p>
    <w:p>
      <w:r>
        <w:rPr>
          <w:color w:val="555555"/>
          <w:sz w:val="17"/>
        </w:rPr>
        <w:t xml:space="preserve">Zitiervorschlag: § 63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KVLG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