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56 KVLG 1989 — Medizinischer Dienst, Versicherungs- und Leistungsdaten, Datenschutz, Datentransparenz; Telematikinfrastruktur, Förderung von offenen Standards und Schnittstellen; Nationales Gesundheitsportal</w:t>
      </w:r>
    </w:p>
    <w:p>
      <w:r>
        <w:rPr>
          <w:color w:val="555555"/>
          <w:sz w:val="18"/>
        </w:rPr>
        <w:t xml:space="preserve">Zweites Gesetz über die Krankenversicherung der Landwirte</w:t>
      </w:r>
    </w:p>
    <w:p>
      <w:r>
        <w:rPr>
          <w:color w:val="555555"/>
          <w:sz w:val="18"/>
        </w:rPr>
        <w:t xml:space="preserve">Stand: 09.06.2021 (konsolidierte Textfassung, kein amtliches Inkrafttretensdatum)</w:t>
      </w:r>
    </w:p>
    <w:p>
      <w:r>
        <w:t xml:space="preserve">Für den Medizinischen Dienst, die Versicherungs- und Leistungsdaten sowie den Datenschutz und die Datentransparenz sind das Neunte und Zehnte Kapitel des Fünften Buches Sozialgesetzbuch entsprechend anzuwenden. Die landwirtschaftliche Krankenkasse hat in ihrer Mitgliederzeitschrift in hervorgehobener Weise und gebotener Ausführlichkeit jährlich über die Verwendung ihrer Mittel Rechenschaft abzulegen und dort zugleich ihre Verwaltungsausgaben gesondert auszuweisen. Für die Telematikinfrastruktur, die Förderung von offenen Standards und Schnittstellen sowie das Nationale Gesundheitsportal sind das Elfte und Zwölfte Kapitel des Fünften Buches Sozialgesetzbuch entsprechend anzuwenden.</w:t>
      </w:r>
    </w:p>
    <w:p>
      <w:r>
        <w:rPr>
          <w:color w:val="555555"/>
          <w:sz w:val="17"/>
        </w:rPr>
        <w:t xml:space="preserve">Zitiervorschlag: § 56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56 KVLG 1989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