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55 KVLG 1989 — Prüfung der Geschäfts-, Rechnungs- und Betriebsführung</w:t>
      </w:r>
    </w:p>
    <w:p>
      <w:r>
        <w:rPr>
          <w:color w:val="555555"/>
          <w:sz w:val="18"/>
        </w:rPr>
        <w:t xml:space="preserve">Zweites Gesetz über die Krankenversicherung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Prüfung der Geschäfts-, Rechnungs- und Betriebsführung der landwirtschaftlichen Krankenkasse gilt § 274 des Fünften Buches Sozialgesetzbuch entsprechend.</w:t>
      </w:r>
    </w:p>
    <w:p>
      <w:r>
        <w:rPr>
          <w:color w:val="555555"/>
          <w:sz w:val="17"/>
        </w:rPr>
        <w:t xml:space="preserve">Zitiervorschlag: § 55 KVLG 1989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https://recht.nulegal.eu/gesetze/KVLG%201989/55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55 KVLG 1989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