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47 KVLG 1989 — Tragung der Beiträge</w:t>
      </w:r>
    </w:p>
    <w:p>
      <w:r>
        <w:rPr>
          <w:color w:val="555555"/>
          <w:sz w:val="18"/>
        </w:rPr>
        <w:t xml:space="preserve">Zweites Gesetz über die Krankenversicherung der Landwirte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Vorbehaltlich des § 48 tragen versicherungspflichtige und freiwillige Mitglieder sowie die in § 23 Abs. 1 genannten Antragsteller die Beiträge allein.</w:t>
      </w:r>
    </w:p>
    <w:p>
      <w:r>
        <w:t xml:space="preserve">(2) Versicherungspflichtige nach § 2 Abs. 1 Nr. 7 tragen ihre Beiträge mit Ausnahme der aus Arbeitsentgelt und aus Renten der gesetzlichen Rentenversicherung zu tragenden Beiträge allein.</w:t>
      </w:r>
    </w:p>
    <w:p>
      <w:r>
        <w:rPr>
          <w:color w:val="555555"/>
          <w:sz w:val="17"/>
        </w:rPr>
        <w:t xml:space="preserve">Zitiervorschlag: § 47 KVLG 1989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https://recht.nulegal.eu/gesetze/KVLG%201989/47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