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KVLG 1989 — Beitragsberechnung für besondere Personengruppen</w:t>
      </w:r>
    </w:p>
    <w:p>
      <w:r>
        <w:rPr>
          <w:color w:val="555555"/>
          <w:sz w:val="18"/>
        </w:rPr>
        <w:t xml:space="preserve">Zweites Gesetz über die Krankenversicherung der Landwirte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Beitragsberechnung bei Wehr- und Zivildienst richtet sich nach § 244 des Fünften Buches Sozialgesetzbuch.</w:t>
      </w:r>
    </w:p>
    <w:p>
      <w:r>
        <w:t xml:space="preserve">(2) Für die Beitragsberechnung bei Bezug von Vorruhestandsgeld gilt § 42 Abs. 1 Satz 2 entsprechend.</w:t>
      </w:r>
    </w:p>
    <w:p>
      <w:r>
        <w:t xml:space="preserve">(3) Für die Beitragsberechnung versicherungspflichtiger Rückkehrer in die gesetzliche Krankenversicherung oder bisher nicht Versicherter gilt § 46 entsprechend.</w:t>
      </w:r>
    </w:p>
    <w:p>
      <w:r>
        <w:rPr>
          <w:color w:val="555555"/>
          <w:sz w:val="17"/>
        </w:rPr>
        <w:t xml:space="preserve">Zitiervorschlag: § 43 KVLG 1989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https://recht.nulegal.eu/gesetze/KVLG%201989/43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