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KVLG 1989 — Beitragsberechnung für versicherungspflichtige mitarbeitende Familienangehörige</w:t>
      </w:r>
    </w:p>
    <w:p>
      <w:r>
        <w:rPr>
          <w:color w:val="555555"/>
          <w:sz w:val="18"/>
        </w:rPr>
        <w:t xml:space="preserve">Zweites Gesetz über die Krankenversicherung der Landwirte</w:t>
      </w:r>
    </w:p>
    <w:p>
      <w:r>
        <w:rPr>
          <w:color w:val="555555"/>
          <w:sz w:val="18"/>
        </w:rPr>
        <w:t xml:space="preserve">Stand: 10.06.2019 (konsolidierte Textfassung, kein amtliches Inkrafttretensdatum)</w:t>
      </w:r>
    </w:p>
    <w:p>
      <w:r>
        <w:t xml:space="preserve">(1) Der Beitrag für versicherungspflichtige mitarbeitende Familienangehörige aus ihrer Beschäftigung im landwirtschaftlichen Unternehmen wird durch die Satzung festgesetzt. Er beträgt mindestens 50 vom Hundert und höchstens 75 vom Hundert des Beitrags, den der landwirtschaftliche Unternehmer, in dessen Unternehmen der Familienangehörige beschäftigt ist, aus seinem Einkommen aus Land- und Forstwirtschaft selbst zu zahlen hat oder zu zahlen hätte, wenn er nach diesem Gesetz versichert wäre. Für versicherungspflichtige mitarbeitende Familienangehörige, die das achtzehnte Lebensjahr noch nicht vollendet haben oder die als Auszubildende beschäftigt sind, beträgt der Beitrag die Hälfte des in Satz 1 genannten Vomhundertsatzes.</w:t>
      </w:r>
    </w:p>
    <w:p>
      <w:r>
        <w:t xml:space="preserve">(2) Steht der mitarbeitende Familienangehörige gleichzeitig in einem anderen Beschäftigungsverhältnis, erhebt die landwirtschaftliche Krankenkasse die auf das Beschäftigungsverhältnis entfallenden Beiträge nach dem allgemeinen Beitragssatz der gesetzlichen Krankenversicherung.</w:t>
      </w:r>
    </w:p>
    <w:p>
      <w:r>
        <w:t xml:space="preserve">(3) Für Schwangere, deren Mitgliedschaft nach § 25 Abs. 2 erhalten bleibt, gelten die Bestimmungen der Satzung.</w:t>
      </w:r>
    </w:p>
    <w:p>
      <w:r>
        <w:t xml:space="preserve">(4) Die §§ 39 und 41 gelten entsprechend. Die Beiträge aus den in § 39 Abs. 1 Satz 1 Nr. 3 und 4 genannten Einnahmearten dürfen zusammen mit dem Betrag des Unternehmerbeitrags den Beitrag der höchsten Beitragsklasse nicht übersteigen. § 40 Abs. 7 Satz 2 bis 4 gilt.</w:t>
      </w:r>
    </w:p>
    <w:p>
      <w:r>
        <w:t xml:space="preserve">(5) Für versicherungspflichtige mitarbeitende Familienangehörige sind Beiträge nach Absatz 1 nicht zu entrichten, solange sie Krankengeld oder Mutterschaftsgeld erhalten oder Erziehungsgeld oder Elterngeld beziehen. Durch die Beitragsfreiheit wird ein Anspruch auf Schadensersatz nicht ausgeschlossen oder gemindert.</w:t>
      </w:r>
    </w:p>
    <w:p>
      <w:r>
        <w:rPr>
          <w:color w:val="555555"/>
          <w:sz w:val="17"/>
        </w:rPr>
        <w:t xml:space="preserve">Zitiervorschlag: § 42 KVLG 1989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https://recht.nulegal.eu/gesetze/KVLG%201989/42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