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KVLG 1989 — Wahlrecht der Studenten und Praktikanten</w:t>
      </w:r>
    </w:p>
    <w:p>
      <w:r>
        <w:rPr>
          <w:color w:val="555555"/>
          <w:sz w:val="18"/>
        </w:rPr>
        <w:t xml:space="preserve">Zweites Gesetz über die Krankenversicherung der Landwirte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Mitgliedschaft bei der landwirtschaftlichen Krankenkasse können wählen</w:t>
      </w:r>
    </w:p>
    <w:p>
      <w:pPr>
        <w:ind w:left="420"/>
      </w:pPr>
      <w:r>
        <w:t xml:space="preserve">1. eingeschriebene Studenten der staatlichen und staatlich anerkannten Hochschulen,</w:t>
      </w:r>
    </w:p>
    <w:p>
      <w:pPr>
        <w:ind w:left="420"/>
      </w:pPr>
      <w:r>
        <w:t xml:space="preserve">2. Personen, die eine in Studien- oder Prüfungsordnungen vorgeschriebene berufspraktische Tätigkeit verrichten, sowie zu ihrer Berufsausbildung ohne Arbeitsentgelt Beschäftigte,</w:t>
      </w:r>
    </w:p>
    <w:p>
      <w:r>
        <w:t xml:space="preserve">wenn sie zuletzt Mitglied der landwirtschaftlichen Krankenkasse waren oder für sie zuletzt bei der landwirtschaftlichen Krankenkasse eine Versicherung nach § 7 bestand.</w:t>
      </w:r>
    </w:p>
    <w:p>
      <w:r>
        <w:t xml:space="preserve">(2) Die Vorschriften des Fünften Buches Sozialgesetzbuch über die Versicherung, die Mitgliedschaft, die Meldungen und die Aufbringung der Mittel für die in § 5 Abs. 1 Nr. 9 und 10 des Fünften Buches Sozialgesetzbuch genannten Personen gelten; § 254 Satz 2 des Fünften Buches Sozialgesetzbuch gilt mit der Maßgabe, dass die Satzung der Krankenkasse andere Zahlungsweisen vorsehen kann.</w:t>
      </w:r>
    </w:p>
    <w:p>
      <w:r>
        <w:rPr>
          <w:color w:val="555555"/>
          <w:sz w:val="17"/>
        </w:rPr>
        <w:t xml:space="preserve">Zitiervorschlag: § 21 KVLG 1989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https://recht.nulegal.eu/gesetze/KVLG%201989/21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