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18a KVLG 1989 — Reduzierung der Kosten für Verwaltung und Verfahren</w:t>
      </w:r>
    </w:p>
    <w:p>
      <w:r>
        <w:rPr>
          <w:color w:val="555555"/>
          <w:sz w:val="18"/>
        </w:rPr>
        <w:t xml:space="preserve">Zweites Gesetz über die Krankenversicherung der Landwirte</w:t>
      </w:r>
    </w:p>
    <w:p>
      <w:r>
        <w:rPr>
          <w:color w:val="555555"/>
          <w:sz w:val="18"/>
        </w:rPr>
        <w:t xml:space="preserve">Stand: 10.06.2019 (konsolidierte Textfassung, kein amtliches Inkrafttretensdatum)</w:t>
      </w:r>
    </w:p>
    <w:p>
      <w:r>
        <w:t xml:space="preserve">(1) Die landwirtschaftliche Krankenkasse ergreift Maßnahmen, damit die Verwaltungs- und Verfahrenskosten für die landwirtschaftliche Krankenversicherung spätestens im Jahr 2016 nicht mehr als 91 Millionen Euro betragen. Die Sozialversicherung für Landwirtschaft, Forsten und Gartenbau legt dem Bundesministerium für Ernährung und Landwirtschaft bis zum 31. Dezember 2017 einen Bericht über die Entwicklung der Verwaltungs- und Verfahrenskosten in der landwirtschaftlichen Krankenversicherung vor. Das Bundesministerium für Ernährung und Landwirtschaft leitet den Bericht an den Deutschen Bundestag und an den Bundesrat weiter und fügt eine Stellungnahme bei.</w:t>
      </w:r>
    </w:p>
    <w:p>
      <w:r>
        <w:t xml:space="preserve">(2) Bei der Ermittlung der Verwaltungs- und Verfahrenskosten nach Absatz 1 Satz 1 bleiben Versorgungsaufwendungen und Zuführungen zum Altersrückstellungsvermögen unberücksichtigt.</w:t>
      </w:r>
    </w:p>
    <w:p>
      <w:r>
        <w:rPr>
          <w:color w:val="555555"/>
          <w:sz w:val="17"/>
        </w:rPr>
        <w:t xml:space="preserve">Zitiervorschlag: § 18a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https://recht.nulegal.eu/gesetze/KVLG%201989/18a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18a KVLG 1989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