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KVLG 1989 — Mutterschaftsgeld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Mutterschaftsgeld nach § 24i des Fünften Buches Sozialgesetzbuch erhalten</w:t>
      </w:r>
    </w:p>
    <w:p>
      <w:pPr>
        <w:ind w:left="420"/>
      </w:pPr>
      <w:r>
        <w:t xml:space="preserve">1. versicherungspflichtige mitarbeitende Familienangehörige, die rentenversicherungspflichtig sind, und</w:t>
      </w:r>
    </w:p>
    <w:p>
      <w:pPr>
        <w:ind w:left="420"/>
      </w:pPr>
      <w:r>
        <w:t xml:space="preserve">2. sonstige Mitglieder, die die Voraussetzungen des § 24i Absatz 2 des Fünften Buches Sozialgesetzbuch erfüllen.</w:t>
      </w:r>
    </w:p>
    <w:p>
      <w:r>
        <w:t xml:space="preserve">(2) Mutterschaftsgeld in Höhe des Krankengeldes erhalten unter den Voraussetzungen des § 24i Absatz 3 und 4 des Fünften Buches Sozialgesetzbuch</w:t>
      </w:r>
    </w:p>
    <w:p>
      <w:pPr>
        <w:ind w:left="420"/>
      </w:pPr>
      <w:r>
        <w:t xml:space="preserve">1. versicherungspflichtige mitarbeitende Familienangehörige, die rentenversicherungspflichtig sind, jedoch die Voraussetzungen für den Bezug des Mutterschaftsgeldes nach § 24i Absatz 2 des Fünften Buches Sozialgesetzbuch nicht erfüllen,</w:t>
      </w:r>
    </w:p>
    <w:p>
      <w:pPr>
        <w:ind w:left="420"/>
      </w:pPr>
      <w:r>
        <w:t xml:space="preserve">2. mitarbeitende Familienangehörige, die nicht rentenversicherungspflichtig sind, und</w:t>
      </w:r>
    </w:p>
    <w:p>
      <w:pPr>
        <w:ind w:left="420"/>
      </w:pPr>
      <w:r>
        <w:t xml:space="preserve">3. die in § 2 Absatz 1 Nummer 6 in Verbindung mit § 5 Absatz 1 Nummer 2 des Fünften Buches Sozialgesetzbuch genannten Personen.</w:t>
      </w:r>
    </w:p>
    <w:p>
      <w:r>
        <w:rPr>
          <w:color w:val="555555"/>
          <w:sz w:val="17"/>
        </w:rPr>
        <w:t xml:space="preserve">Zitiervorschlag: § 14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