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§ 4 KVKG</w:t>
      </w:r>
    </w:p>
    <w:p>
      <w:r>
        <w:rPr>
          <w:color w:val="555555"/>
          <w:sz w:val="18"/>
        </w:rPr>
        <w:t xml:space="preserve">Krankenversicherungs-Kostendämpfungsgesetz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Versicherte haben keinen Anspruch nach § 198 der Reichsversicherungsordnung oder nach § 25 des Gesetzes über die Krankenversicherung der Landwirte in der Fassung dieses Gesetzes, wenn sie vor Inkrafttreten dieses Gesetzes entbunden haben.</w:t>
      </w:r>
    </w:p>
    <w:p>
      <w:r>
        <w:t xml:space="preserve">(2) Versicherte haben bis zum Ende des neunten auf das Inkrafttreten dieses Gesetzes folgenden Kalendermonats Anspruch nach § 198 der Reichsversicherungsordnung oder nach § 25 des Gesetzes über die Krankenversicherung der Landwirte in der vor Inkrafttreten dieses Gesetzes geltenden Fassung, wenn die Voraussetzungen für den Anspruch nach § 198 der Reichsversicherungsordnung oder nach § 25 des Gesetzes über die Krankenversicherung der Landwirte in der Fassung dieses Gesetzes nicht erfüllt sind.</w:t>
      </w:r>
    </w:p>
    <w:p>
      <w:r>
        <w:t xml:space="preserve">(3) Die Absätze 1 und 2 gelten auch für Ansprüche nach § 205a der Reichsversicherungsordnung.</w:t>
      </w:r>
    </w:p>
    <w:p>
      <w:r>
        <w:rPr>
          <w:color w:val="555555"/>
          <w:sz w:val="17"/>
        </w:rPr>
        <w:t xml:space="preserve">Zitiervorschlag: Art 2 § 4 KVKG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https://recht.nulegal.eu/gesetze/KVKG/2-4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