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§ 2 KVKG</w:t>
      </w:r>
    </w:p>
    <w:p>
      <w:r>
        <w:rPr>
          <w:color w:val="555555"/>
          <w:sz w:val="18"/>
        </w:rPr>
        <w:t xml:space="preserve">Krankenversicherungs-Kostendämpfungsgesetz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Personen, die bis zum 30. Juni 1978 eine Rente aus der gesetzlichen Rentenversicherung beantragen, gelten bis zu dem in § 315a Abs. 2 Satz 2 der Reichsversicherungsordnung genannten Zeitpunkt als Mitglieder, wenn sie nach dem Inkrafttreten dieses Gesetzes die Voraussetzungen des § 315a Abs. 1 der Reichsversicherungsordnung nicht mehr erfüllen. § 315b der Reichsversicherungsordnung gilt entsprechend.</w:t>
      </w:r>
    </w:p>
    <w:p>
      <w:r>
        <w:rPr>
          <w:color w:val="555555"/>
          <w:sz w:val="17"/>
        </w:rPr>
        <w:t xml:space="preserve">Zitiervorschlag: Art 2 § 2 KVKG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https://recht.nulegal.eu/gesetze/KVKG/2-2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