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KVBbgG (Brandenburg) — Inkrafttreten, Außerkrafttreten</w:t>
      </w:r>
    </w:p>
    <w:p>
      <w:r>
        <w:rPr>
          <w:color w:val="555555"/>
          <w:sz w:val="18"/>
        </w:rPr>
        <w:t xml:space="preserve">Gesetz über den Kommunalen Versorgungsverband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der nächsten landesweiten Kommunalwahlen in Kraft. Gleichzeitig tritt das Gesetz über den Kommunalen Versorgungsverband Brandenburg in der Fassung der Bekanntmachung vom 9. Juni 1999 ( GVBl. I S. 206), das zuletzt durch Artikel 5 des Gesetzes vom 19. Juni 2019 (GVBl. I Nr. 38 S. 3) geändert worden ist, außer Kraft.</w:t>
      </w:r>
    </w:p>
    <w:p>
      <w:r>
        <w:t xml:space="preserve">Potsdam, den 5. März 2024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21 KVBbgG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https://recht.nulegal.eu/gesetze/KVBbgG/21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