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56 KVBG — Überprüfung des Abschlussdatums</w:t>
      </w:r>
    </w:p>
    <w:p>
      <w:r>
        <w:rPr>
          <w:color w:val="555555"/>
          <w:sz w:val="18"/>
        </w:rPr>
        <w:t xml:space="preserve">Kohleverstromungsbeendigungsgesetz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Die Bundesregierung überprüft im Rahmen der umfassenden Überprüfung zum 15. August 2026, zum 15. August 2029 und zum 15. August 2032 nach § 54 auch, ob die Reduzierung und Beendigung der Kohleverstromung nach dem Jahr 2030 jeweils drei Jahre vorgezogen und damit das Abschlussdatum 31. Dezember 2035 erreicht werden kann. Soweit das Abschlussdatum nach Satz 1 vorgezogen wird, ist das Zielniveau in § 4 entsprechend anzupassen.</w:t>
      </w:r>
    </w:p>
    <w:p>
      <w:r>
        <w:rPr>
          <w:color w:val="555555"/>
          <w:sz w:val="17"/>
        </w:rPr>
        <w:t xml:space="preserve">Zitiervorschlag: § 56 KVBG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https://recht.nulegal.eu/gesetze/KVBG/56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56 KVBG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