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KUV (Bayern) — Vorstand</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Vorstands haben mit der Sorgfalt ordentlicher Geschäftsleute vertrauensvoll und eng zum Wohl des Kommunalunternehmens zusammenzuarbeiten. Der Vorstand hat dem Verwaltungsrat in allen Angelegenheiten auf Anforderung Auskunft zu geben und ihn über alle wichtigen Vorgänge rechtzeitig zu unterrichten.</w:t>
      </w:r>
    </w:p>
    <w:p>
      <w:r>
        <w:t xml:space="preserve">(2) Besteht der Vorstand aus mehreren Personen, sind, soweit die Unternehmenssatzung nichts anderes bestimmt, sämtliche Vorstandsmitglieder nur gemeinschaftlich zur Vertretung des Kommunalunternehmens befugt.</w:t>
      </w:r>
    </w:p>
    <w:p>
      <w:r>
        <w:rPr>
          <w:color w:val="555555"/>
          <w:sz w:val="17"/>
        </w:rPr>
        <w:t xml:space="preserve">Zitiervorschlag: § 3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