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KTPV (Brandenburg) — Anforderung an die persönliche Eignung der Kindertagespflegeperson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psychischen und emotionalen Belastbarkeit im Rahmen der persönlichen Eignung nach § 27 Absatz 3 Satz 1 Nummer 1 des Kindertagesstättengesetzes gehören insbesondere:</w:t>
      </w:r>
    </w:p>
    <w:p>
      <w:r>
        <w:t xml:space="preserve">die Fähigkeit im Umgang mit Stresssituationen und</w:t>
      </w:r>
    </w:p>
    <w:p>
      <w:r>
        <w:t xml:space="preserve">Ausgeglichenheit und emotionale Stabilität.</w:t>
      </w:r>
    </w:p>
    <w:p>
      <w:r>
        <w:t xml:space="preserve">(2) Zur Zuverlässigkeit und zum Verantwortungsbewusstsein im Rahmen der persönlichen Eignung nach § 27 Absatz 3 Satz 1 Nummer 2 des Kindertagesstättengesetzes gehören insbesondere:</w:t>
      </w:r>
    </w:p>
    <w:p>
      <w:r>
        <w:t xml:space="preserve">Flexibilität, auch im Umgang mit unerwarteten Situationen,</w:t>
      </w:r>
    </w:p>
    <w:p>
      <w:r>
        <w:t xml:space="preserve">die Fähigkeit, rechtzeitig Hilfe und Unterstützung zu holen,</w:t>
      </w:r>
    </w:p>
    <w:p>
      <w:r>
        <w:t xml:space="preserve">Organisationskompetenz, Kompetenz zur Selbstorganisation,</w:t>
      </w:r>
    </w:p>
    <w:p>
      <w:r>
        <w:t xml:space="preserve">Kompetenz zur Haushaltsführung, zur Zubereitung von gesunden, ausgewogenen Mahlzeiten und Strukturierung des Tagesablaufs und</w:t>
      </w:r>
    </w:p>
    <w:p>
      <w:r>
        <w:t xml:space="preserve">die Fähigkeit zur Verschwiegenheit gegenüber Außenstehenden.</w:t>
      </w:r>
    </w:p>
    <w:p>
      <w:r>
        <w:t xml:space="preserve">(3) Zur Reflexions- und Kritikfähigkeit im Rahmen der persönlichen Eignung nach § 27 Absatz 3 Satz 1 Nummer 3 des Kindertagesstättengesetzes gehören insbesondere:</w:t>
      </w:r>
    </w:p>
    <w:p>
      <w:r>
        <w:t xml:space="preserve">die Fähigkeit zur wahrnehmenden Beobachtung,</w:t>
      </w:r>
    </w:p>
    <w:p>
      <w:r>
        <w:t xml:space="preserve">Lernfähigkeit, Lernbereitschaft und Entwicklungsbereitschaft,</w:t>
      </w:r>
    </w:p>
    <w:p>
      <w:r>
        <w:t xml:space="preserve">Kooperationsfähigkeit und</w:t>
      </w:r>
    </w:p>
    <w:p>
      <w:r>
        <w:t xml:space="preserve">die Fähigkeit zu konstruktivem Umgang mit Konflikten.</w:t>
      </w:r>
    </w:p>
    <w:p>
      <w:r>
        <w:t xml:space="preserve">(4) Zu Sensibilität und Einfühlungsvermögen gegenüber Kindern im Rahmen der persönlichen Eignung nach § 27 Absatz 3 Satz 1 Nummer 4 des Kindertagesstättengesetzes gehören insbesondere:</w:t>
      </w:r>
    </w:p>
    <w:p>
      <w:r>
        <w:t xml:space="preserve">Freude am Umgang, im Zusammensein und Zusammenleben mit insbesondere kleinen Kindern,</w:t>
      </w:r>
    </w:p>
    <w:p>
      <w:r>
        <w:t xml:space="preserve">die Fähigkeit, ein Vorbild zu sein,</w:t>
      </w:r>
    </w:p>
    <w:p>
      <w:r>
        <w:t xml:space="preserve">Erfahrungen im Umgang mit Kindern, Kenntnisse über die Bedürfnisse und die Entwicklung von Kindern,</w:t>
      </w:r>
    </w:p>
    <w:p>
      <w:r>
        <w:t xml:space="preserve">die Fähigkeit, Beziehungen aufzubauen und Bindungen aufrecht zu erhalten,</w:t>
      </w:r>
    </w:p>
    <w:p>
      <w:r>
        <w:t xml:space="preserve">Wertschätzung und Akzeptanz der Persönlichkeit und Wahrung der Rechte der Kinder,</w:t>
      </w:r>
    </w:p>
    <w:p>
      <w:r>
        <w:t xml:space="preserve">ein liebevoller Umgang mit Kindern,</w:t>
      </w:r>
    </w:p>
    <w:p>
      <w:r>
        <w:t xml:space="preserve">Verzicht auf körperliche und seelische Gewaltanwendung, Beachtung der körperlichen und sexuellen Grenzen und</w:t>
      </w:r>
    </w:p>
    <w:p>
      <w:r>
        <w:t xml:space="preserve">interkulturelle Kompetenz.</w:t>
      </w:r>
    </w:p>
    <w:p>
      <w:r>
        <w:t xml:space="preserve">(5) Zu Sensibilität und Einfühlungsvermögen gegenüber den Personensorgeberechtigten im Rahmen der persönlichen Eignung nach § 27 Absatz 3 Satz 1 Nummer 4 des Kindertagesstättengesetzes gehören insbesondere:</w:t>
      </w:r>
    </w:p>
    <w:p>
      <w:r>
        <w:t xml:space="preserve">eine wertschätzende Haltung gegenüber allen Beteiligten,</w:t>
      </w:r>
    </w:p>
    <w:p>
      <w:r>
        <w:t xml:space="preserve">die Anerkennung des Vorrangs der elterlichen Sorge,</w:t>
      </w:r>
    </w:p>
    <w:p>
      <w:r>
        <w:t xml:space="preserve">dialogische Offenheit, Ehrlichkeit und Transparenz,</w:t>
      </w:r>
    </w:p>
    <w:p>
      <w:r>
        <w:t xml:space="preserve">Toleranz und Akzeptanz gegenüber anderen Erziehungsstilen, Lebenssituationen und Lebensentwürfen,</w:t>
      </w:r>
    </w:p>
    <w:p>
      <w:r>
        <w:t xml:space="preserve">Offenheit zum Austausch und zur Zusammenarbeit mit anderen Menschen und</w:t>
      </w:r>
    </w:p>
    <w:p>
      <w:r>
        <w:t xml:space="preserve">Kooperationsbereitschaft.</w:t>
      </w:r>
    </w:p>
    <w:p>
      <w:r>
        <w:t xml:space="preserve">(6) Zur positiven Haltung zur Kindertagespflege im Rahmen der persönlichen Eignung nach § 27 Absatz 3 Satz 1 Nummer 5 des Kindertagesstättengesetzes gehören insbesondere:</w:t>
      </w:r>
    </w:p>
    <w:p>
      <w:r>
        <w:t xml:space="preserve">eine gefestigte, lebensbejahende Persönlichkeit,</w:t>
      </w:r>
    </w:p>
    <w:p>
      <w:r>
        <w:t xml:space="preserve">positive Motivation zur Übernahme der Aufgabe, eine kleine Gruppe von Kindern in familiärer Atmosphäre in ihrer Entwicklung zu unterstützen, und</w:t>
      </w:r>
    </w:p>
    <w:p>
      <w:r>
        <w:t xml:space="preserve">herausgehobenes Interesse an der Erziehung, Bildung, Betreuung und Versorgung von Kindern.</w:t>
      </w:r>
    </w:p>
    <w:p>
      <w:r>
        <w:rPr>
          <w:color w:val="555555"/>
          <w:sz w:val="17"/>
        </w:rPr>
        <w:t xml:space="preserve">Zitiervorschlag: § 7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