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KTPV (Brandenburg) — Anforderungen an kindgerechte Räume</w:t>
      </w:r>
    </w:p>
    <w:p>
      <w:r>
        <w:rPr>
          <w:color w:val="555555"/>
          <w:sz w:val="18"/>
        </w:rPr>
        <w:t xml:space="preserve">Kindertagespflegeverordnung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Kindertagespflegeperson muss über kindgerechte Räume und eine kindgerechte Ausstattung im Sinne von § 30 des Kindertagesstättengesetzes verfügen, welche gemeinsame Aktivitäten zulassen. Hierfür sind vorzuhalten:</w:t>
      </w:r>
    </w:p>
    <w:p>
      <w:r>
        <w:t xml:space="preserve">abtrennbare Rückzugsmöglichkeiten und Schlafgelegenheiten gemäß § 30 Absatz 2 Satz 1 Nummer 2 des Kindertagesstättengesetzes; diese erfordern keine separaten Räume, sondern es genügt, wenn die Räumlichkeiten insgesamt einen Rückzug und Aufenthalt von den Aktivitäten anderer Kinder oder der Gruppe zulassen,</w:t>
      </w:r>
    </w:p>
    <w:p>
      <w:r>
        <w:t xml:space="preserve">geeignete Spiel- und Beschäftigungsmaterialien gemäß § 30 Absatz 2 Satz 1 Nummer 3 des Kindertagesstättengesetzes; diese müssen entsprechend dem Alter und Entwicklungsstand der betreuten Kinder angemessene entwicklungsfördernde und -anregende Erfahrungen ermöglichen,</w:t>
      </w:r>
    </w:p>
    <w:p>
      <w:r>
        <w:t xml:space="preserve">eine Küche gemäß § 30 Absatz 2 Satz 1 Nummer 4 des Kindertagesstättengesetzes; diese muss nicht als separater Raum vorhanden sein; die Räumlichkeiten müssen Platz für gemeinsame Mahlzeiten bieten und</w:t>
      </w:r>
    </w:p>
    <w:p>
      <w:r>
        <w:t xml:space="preserve">sauber, hell, freundlich und ansprechend gestaltete Räumlichkeiten.</w:t>
      </w:r>
    </w:p>
    <w:p>
      <w:r>
        <w:t xml:space="preserve">(2) Zur Sicherstellung der insgesamt guten hygienischen Verhältnisse gemäß § 30 Absatz 2 Satz 1 Nummer 7 des Kindertagesstättengesetzes ist im Zweifelsfall das für Gesundheit zuständige Amt hinzuziehen.</w:t>
      </w:r>
    </w:p>
    <w:p>
      <w:r>
        <w:rPr>
          <w:color w:val="555555"/>
          <w:sz w:val="17"/>
        </w:rPr>
        <w:t xml:space="preserve">Zitiervorschlag: § 12 KTPV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https://recht.nulegal.eu/gesetze/KTPV/12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