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KStoffVerfMAusbV 2012 — Durchführung der Berufsausbildung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Prüfungen nach den §§ 6 bis 33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5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