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KStoffVerfMAusbV 2012 — Teil 1 der Abschlussprüfung in der Fachrichtung Halbzeuge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Teil 1 der Abschlussprüfung soll zum Ende des zweiten Ausbildungsjahres stattfinden.</w:t>
      </w:r>
    </w:p>
    <w:p>
      <w:r>
        <w:t xml:space="preserve">(2) Teil 1 der Abschlussprüfung erstreckt sich auf die in der Anlage für das erste bis dritte Ausbildungshalbjahr aufgeführten Fertigkeiten, Kenntnisse und Fähigkeiten sowie auf den im Berufsschulunterricht zu vermittelnden Lehrstoff, soweit er für die Berufsausbildung wesentlich ist.</w:t>
      </w:r>
    </w:p>
    <w:p>
      <w:r>
        <w:t xml:space="preserve">(3) Teil 1 der Abschlussprüfung besteht aus dem Prüfungsbereich Herstellen einer mechanischen Baugruppe.</w:t>
      </w:r>
    </w:p>
    <w:p>
      <w:r>
        <w:t xml:space="preserve">(4) Für den Prüfungsbereich Herstellen einer mechanischen Baugruppe bestehen folgende Vorgaben:</w:t>
      </w:r>
    </w:p>
    <w:p>
      <w:pPr>
        <w:ind w:left="420"/>
      </w:pPr>
      <w:r>
        <w:t xml:space="preserve">1. Der Prüfling soll nachweisen, dass er</w:t>
      </w:r>
    </w:p>
    <w:p>
      <w:pPr>
        <w:ind w:left="780"/>
      </w:pPr>
      <w:r>
        <w:t xml:space="preserve">a) Werkstoffe, insbesondere polymere, unterscheiden, den Anwendungsbereichen zuordnen und nach Verwendungszweck auswählen und einsetzen,</w:t>
      </w:r>
    </w:p>
    <w:p>
      <w:pPr>
        <w:ind w:left="780"/>
      </w:pPr>
      <w:r>
        <w:t xml:space="preserve">b) technische Unterlagen auswerten, technische Parameter bestimmen, Arbeitsabläufe planen und abstimmen,</w:t>
      </w:r>
    </w:p>
    <w:p>
      <w:pPr>
        <w:ind w:left="780"/>
      </w:pPr>
      <w:r>
        <w:t xml:space="preserve">c) Fertigungsverfahren auswählen, Bauteile und Baugruppen durch manuelle und maschinelle Verfahren fertigen, Unfallverhütungsvorschriften anwenden und Umweltschutzbestimmungen beachten,</w:t>
      </w:r>
    </w:p>
    <w:p>
      <w:pPr>
        <w:ind w:left="780"/>
      </w:pPr>
      <w:r>
        <w:t xml:space="preserve">d) Pneumatikgrundschaltungen nach Schaltplan aufbauen und auf Funktion prüfen,</w:t>
      </w:r>
    </w:p>
    <w:p>
      <w:pPr>
        <w:ind w:left="780"/>
      </w:pPr>
      <w:r>
        <w:t xml:space="preserve">e) Prüfverfahren und Prüfmittel anwenden, Einsatzfähigkeit von Betriebs- und Prüfmitteln feststellen, Ergebnisse auswerten und dokumentieren sowie</w:t>
      </w:r>
    </w:p>
    <w:p>
      <w:pPr>
        <w:ind w:left="780"/>
      </w:pPr>
      <w:r>
        <w:t xml:space="preserve">f) Auftragsdurchführungen dokumentieren, technische Unterlagen, einschließlich Prüfprotokolle, erstellen</w:t>
      </w:r>
    </w:p>
    <w:p>
      <w:pPr>
        <w:ind w:left="420"/>
      </w:pPr>
      <w:r>
        <w:t xml:space="preserve">kann;</w:t>
      </w:r>
    </w:p>
    <w:p>
      <w:pPr>
        <w:ind w:left="420"/>
      </w:pPr>
      <w:r>
        <w:t xml:space="preserve">2. der Prüfling soll dazu ein Prüfungsprodukt erstellen und darauf bezogene Aufgaben schriftlich lösen;</w:t>
      </w:r>
    </w:p>
    <w:p>
      <w:pPr>
        <w:ind w:left="420"/>
      </w:pPr>
      <w:r>
        <w:t xml:space="preserve">3. die Prüfungszeit beträgt insgesamt acht Stunden; davon für die Erstellung des Prüfungsproduktes sechseinhalb Stunden und für die schriftlich zu lösenden Aufgaben 90 Minuten.</w:t>
      </w:r>
    </w:p>
    <w:p>
      <w:r>
        <w:rPr>
          <w:color w:val="555555"/>
          <w:sz w:val="17"/>
        </w:rPr>
        <w:t xml:space="preserve">Zitiervorschlag: § 11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