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KStoffTechAusbV — Aufteilung in zwei Teile und Zeitpunkt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Abschlussprüfung spätestens vier Monate vor dem Zeitpunkt von Teil 2 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