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KStoffTechAusbV — Prüfungsbereich „Herstellen von Fenster-, Tür- oder Fassadenelementen“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„Herstellen von Fenster-, Tür- oder Fassadenelementen“ hat der Prüfling nachzuweisen, dass er in der Lage ist,</w:t>
      </w:r>
    </w:p>
    <w:p>
      <w:pPr>
        <w:ind w:left="420"/>
      </w:pPr>
      <w:r>
        <w:t xml:space="preserve">1. Produktionsaufträge nach Art und Umfang auszuwerten sowie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4. Sicherheitseinrichtungen auf ihre Wirksamkeit zu überprüfen,</w:t>
      </w:r>
    </w:p>
    <w:p>
      <w:pPr>
        <w:ind w:left="420"/>
      </w:pPr>
      <w:r>
        <w:t xml:space="preserve">5. Maschinen und Anlagen zur Herstellung von Fenster-, Tür- oder Fassadenelementen einzurichten, anzufahren, zu steuern und zu überwachen, Produktionsabläufe zu optimieren und Maßnahmen zur Behebung von Störungen zu ergreifen,</w:t>
      </w:r>
    </w:p>
    <w:p>
      <w:pPr>
        <w:ind w:left="420"/>
      </w:pPr>
      <w:r>
        <w:t xml:space="preserve">6.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7. Prüfverfahren und Prüfmittel auszuwählen und anzuwenden, Prüfpläne und Prüfvorschriften anzuwenden sowie Ergebnisse zu bewerten und zu dokumentieren sowie</w:t>
      </w:r>
    </w:p>
    <w:p>
      <w:pPr>
        <w:ind w:left="420"/>
      </w:pPr>
      <w:r>
        <w:t xml:space="preserve">8. die relevanten fachlichen Hintergründe seiner Arbeit aufzuzeigen und seine Vorgehensweise zu begründen.</w:t>
      </w:r>
    </w:p>
    <w:p>
      <w:r>
        <w:t xml:space="preserve">(2) Der Prüfling hat eine Arbeitsaufgabe durchzuführen. Während der Durchführung wird mit ihm ein situatives Fachgespräch über die Arbeitsaufgabe geführt.</w:t>
      </w:r>
    </w:p>
    <w:p>
      <w:r>
        <w:t xml:space="preserve">(3) Die Prüfungszeit beträgt insgesamt 7 Stunden. Innerhalb dieser Zeit soll das situative Fachgespräch höchstens 20 Minuten dauern.</w:t>
      </w:r>
    </w:p>
    <w:p>
      <w:r>
        <w:rPr>
          <w:color w:val="555555"/>
          <w:sz w:val="17"/>
        </w:rPr>
        <w:t xml:space="preserve">Zitiervorschlag: § 59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