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KStoffTechAusbV — Inhalt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in der Anlage 1 Abschnitt A, G und I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49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