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KStoffTechAusbV — Prüfungsbereich „Fertigungstechnik und technische Kommunikation“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„Fertigungstechnik und technische Kommunikation“ hat der Prüfling nachzuweisen, dass er in der Lage ist,</w:t>
      </w:r>
    </w:p>
    <w:p>
      <w:pPr>
        <w:ind w:left="420"/>
      </w:pPr>
      <w:r>
        <w:t xml:space="preserve">1. Be- und Verarbeitungsverfahren zu unterscheiden und nach technischen, betriebswirtschaftlichen und ökologischen Gesichtspunkten zu bewerten und auszuwählen,</w:t>
      </w:r>
    </w:p>
    <w:p>
      <w:pPr>
        <w:ind w:left="420"/>
      </w:pPr>
      <w:r>
        <w:t xml:space="preserve">2. Werkstoffe zu ermitteln, Werk- und Hilfsstoffe dem Verwendungszweck zuzuordnen,</w:t>
      </w:r>
    </w:p>
    <w:p>
      <w:pPr>
        <w:ind w:left="420"/>
      </w:pPr>
      <w:r>
        <w:t xml:space="preserve">3. qualitätssichernde Maßnahmen durchzuführen, Ergebnisse zu überprüfen und zu dokumentieren, Arbeitssicherheits- und Umweltschutzvorschriften anzuwenden sowie Grundsätze der Kreislaufwirtschaft zu beachten,</w:t>
      </w:r>
    </w:p>
    <w:p>
      <w:pPr>
        <w:ind w:left="420"/>
      </w:pPr>
      <w:r>
        <w:t xml:space="preserve">4. Informationen für die Auftragsabwicklung zu beschaffen sowie diese mit vor- und nachgelagerten Bereichen abzustimmen und Arbeitspläne zu erstellen,</w:t>
      </w:r>
    </w:p>
    <w:p>
      <w:pPr>
        <w:ind w:left="420"/>
      </w:pPr>
      <w:r>
        <w:t xml:space="preserve">5. lösbare und unlösbare Fügeverfahren für polymere Werkstoffe zu unterscheiden und zu beschreiben,</w:t>
      </w:r>
    </w:p>
    <w:p>
      <w:pPr>
        <w:ind w:left="420"/>
      </w:pPr>
      <w:r>
        <w:t xml:space="preserve">6. Gestaltungsmöglichkeiten von Konstruktionen mit polymeren Werkstoffen zu unterscheiden und zu beschreiben,</w:t>
      </w:r>
    </w:p>
    <w:p>
      <w:pPr>
        <w:ind w:left="420"/>
      </w:pPr>
      <w:r>
        <w:t xml:space="preserve">7. Umformverfahren von polymeren Werkstoffen zu unterscheiden und zu beschreiben,</w:t>
      </w:r>
    </w:p>
    <w:p>
      <w:pPr>
        <w:ind w:left="420"/>
      </w:pPr>
      <w:r>
        <w:t xml:space="preserve">8. isometrische Darstellungen, technische Zeichnungen und Abwicklungen von Rohrleitungen, Bauteilen und Baugruppen zu lesen und zu erstellen sowie</w:t>
      </w:r>
    </w:p>
    <w:p>
      <w:pPr>
        <w:ind w:left="420"/>
      </w:pPr>
      <w:r>
        <w:t xml:space="preserve">9. Berechnungen zur Fertigung von Rohrleitungen, Bauteilen und Baugruppen auszuführen.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180 Minuten.</w:t>
      </w:r>
    </w:p>
    <w:p>
      <w:r>
        <w:rPr>
          <w:color w:val="555555"/>
          <w:sz w:val="17"/>
        </w:rPr>
        <w:t xml:space="preserve">Zitiervorschlag: § 45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