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KStoffTechAusbV — Prüfungsbereich „Kunststoffprüfung und Qualitätsmanagement“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„Kunststoffprüfung und Qualitätsmanagement“ hat der Prüfling nachzuweisen, dass er in der Lage ist,</w:t>
      </w:r>
    </w:p>
    <w:p>
      <w:pPr>
        <w:ind w:left="420"/>
      </w:pPr>
      <w:r>
        <w:t xml:space="preserve">1. Arbeitspläne zu erstellen sowie Produktionsabläufe zu koordinieren und zu optimieren,</w:t>
      </w:r>
    </w:p>
    <w:p>
      <w:pPr>
        <w:ind w:left="420"/>
      </w:pPr>
      <w:r>
        <w:t xml:space="preserve">2. Informationen für die Auftragsabwicklung zu beschaffen und diese Informationen mit vor- und nachgelagerten Bereichen abzustimmen sowie Fertigungsvoraussetzungen sicherzustellen,</w:t>
      </w:r>
    </w:p>
    <w:p>
      <w:pPr>
        <w:ind w:left="420"/>
      </w:pPr>
      <w:r>
        <w:t xml:space="preserve">3. qualitätssichernde Maßnahmen durchzuführen, zu überprüfen, zu optimieren und zu dokumentieren,</w:t>
      </w:r>
    </w:p>
    <w:p>
      <w:pPr>
        <w:ind w:left="420"/>
      </w:pPr>
      <w:r>
        <w:t xml:space="preserve">4. physikalische und chemische Eigenschaften von Compounds und Masterbatches sowie von Farbmitteln, Werk-, Zuschlag- und Hilfsstoffen zu bestimmen, zu bewerten und zu interpretieren,</w:t>
      </w:r>
    </w:p>
    <w:p>
      <w:pPr>
        <w:ind w:left="420"/>
      </w:pPr>
      <w:r>
        <w:t xml:space="preserve">5. Arbeitssicherheits- und Umweltschutzvorschriften anzuwenden,</w:t>
      </w:r>
    </w:p>
    <w:p>
      <w:pPr>
        <w:ind w:left="420"/>
      </w:pPr>
      <w:r>
        <w:t xml:space="preserve">6. Betriebs- und Maschinendaten zu strukturieren, auszuwerten, für die Auftragsdokumentation zusammenzustellen und zu sichern,</w:t>
      </w:r>
    </w:p>
    <w:p>
      <w:pPr>
        <w:ind w:left="420"/>
      </w:pPr>
      <w:r>
        <w:t xml:space="preserve">7. Instrumente und Vorschriften des Qualitätsmanagements anzuwenden und Produkte freizugeben sowie</w:t>
      </w:r>
    </w:p>
    <w:p>
      <w:pPr>
        <w:ind w:left="420"/>
      </w:pPr>
      <w:r>
        <w:t xml:space="preserve">8. prozessbezogene Berechnungen durchzuführen.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37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