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KStoffTechAusbV — Prüfungsbereich „Verfahrenstechnische Systeme“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„Verfahrenstechnische Systeme“ hat der Prüfling nachzuweisen, dass er in der Lage ist,</w:t>
      </w:r>
    </w:p>
    <w:p>
      <w:pPr>
        <w:ind w:left="420"/>
      </w:pPr>
      <w:r>
        <w:t xml:space="preserve">1. Verarbeitungsverfahren zu unterscheiden und nach materialspezifischen, technischen, betriebswirtschaftlichen und ökologischen Gesichtspunkten zu bewerten, auszuwählen und einzusetzen,</w:t>
      </w:r>
    </w:p>
    <w:p>
      <w:pPr>
        <w:ind w:left="420"/>
      </w:pPr>
      <w:r>
        <w:t xml:space="preserve">2. Werk-, Hilfs- und Zuschlagstoffe sowie Farbmittel dem Verwendungszweck und den Verarbeitungsverfahren zuzuordnen und Einsatzmöglichkeiten zu beschreiben,</w:t>
      </w:r>
    </w:p>
    <w:p>
      <w:pPr>
        <w:ind w:left="420"/>
      </w:pPr>
      <w:r>
        <w:t xml:space="preserve">3. Komponenten der Mess-, Steuerungs- und Regelungstechnik zu unterscheiden und anwendungsspezifisch zuzuordnen sowie Störungen in steuerungstechnischen Systemen einzugrenzen,</w:t>
      </w:r>
    </w:p>
    <w:p>
      <w:pPr>
        <w:ind w:left="420"/>
      </w:pPr>
      <w:r>
        <w:t xml:space="preserve">4. verfahrensbezogene Berechnungen durchzuführen und</w:t>
      </w:r>
    </w:p>
    <w:p>
      <w:pPr>
        <w:ind w:left="420"/>
      </w:pPr>
      <w:r>
        <w:t xml:space="preserve">5. Informationen zu Maschinen und Anlagen, zum Produktionsprozess, zu Materialien und Werkzeugen zu beschaffen und für die Arbeitsplanung zu nutzen.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150 Minuten.</w:t>
      </w:r>
    </w:p>
    <w:p>
      <w:r>
        <w:rPr>
          <w:color w:val="555555"/>
          <w:sz w:val="17"/>
        </w:rPr>
        <w:t xml:space="preserve">Zitiervorschlag: § 36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