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KStoffTechAusbV — Prüfungsbereich „Herstellen von Mehrschichtkautschukteilen“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„Herstellen von Mehrschichtkautschukteilen“ hat der Prüfling nachzuweisen, dass er in der Lage ist,</w:t>
      </w:r>
    </w:p>
    <w:p>
      <w:pPr>
        <w:ind w:left="420"/>
      </w:pPr>
      <w:r>
        <w:t xml:space="preserve">1. Produktionsaufträge nach Art und Umfang auszuwerten sowie Informationen für die Auftragsabwicklung zu beschaffen,</w:t>
      </w:r>
    </w:p>
    <w:p>
      <w:pPr>
        <w:ind w:left="420"/>
      </w:pPr>
      <w:r>
        <w:t xml:space="preserve">2. Arbeitsabläufe und Betriebsmitteleinsatz zu planen und zu strukturieren sowie die Fertigungsvoraussetzungen zu schaffen,</w:t>
      </w:r>
    </w:p>
    <w:p>
      <w:pPr>
        <w:ind w:left="420"/>
      </w:pPr>
      <w:r>
        <w:t xml:space="preserve">3. Produktionsaufträge, insbesondere unter Berücksichtigung technischer Dokumente, der Arbeitssicherheit und des Umweltschutzes, durchzuführen,</w:t>
      </w:r>
    </w:p>
    <w:p>
      <w:pPr>
        <w:ind w:left="420"/>
      </w:pPr>
      <w:r>
        <w:t xml:space="preserve">4. Sicherheitseinrichtungen auf ihre Wirksamkeit zu überprüfen,</w:t>
      </w:r>
    </w:p>
    <w:p>
      <w:pPr>
        <w:ind w:left="420"/>
      </w:pPr>
      <w:r>
        <w:t xml:space="preserve">5. Maschinen und Anlagen zur Herstellung von Mehrschichtkautschukteilen einzurichten, anzufahren, zu steuern und zu überwachen sowie Produktionsabläufe zu optimieren und Maßnahmen zur Behebung von Störungen zu ergreifen,</w:t>
      </w:r>
    </w:p>
    <w:p>
      <w:pPr>
        <w:ind w:left="420"/>
      </w:pPr>
      <w:r>
        <w:t xml:space="preserve">6. betriebliche Qualitätssicherungssysteme im eigenen Arbeitsbereich anzuwenden sowie Ursachen von Qualitätsmängeln systematisch zu suchen, zu beseitigen und zu dokumentieren,</w:t>
      </w:r>
    </w:p>
    <w:p>
      <w:pPr>
        <w:ind w:left="420"/>
      </w:pPr>
      <w:r>
        <w:t xml:space="preserve">7. Prüfverfahren und Prüfmittel auszuwählen und anzuwenden, Prüfpläne und Prüfvorschriften anzuwenden sowie Ergebnisse zu bewerten und zu dokumentieren sowie</w:t>
      </w:r>
    </w:p>
    <w:p>
      <w:pPr>
        <w:ind w:left="420"/>
      </w:pPr>
      <w:r>
        <w:t xml:space="preserve">8. die relevanten fachlichen Hintergründe seiner Arbeit aufzuzeigen und seine Vorgehensweise zu begründen.</w:t>
      </w:r>
    </w:p>
    <w:p>
      <w:r>
        <w:t xml:space="preserve">(2) Für den Nachweis nach Absatz 1 ist eines der folgenden Gebiete zugrunde zu legen:</w:t>
      </w:r>
    </w:p>
    <w:p>
      <w:pPr>
        <w:ind w:left="420"/>
      </w:pPr>
      <w:r>
        <w:t xml:space="preserve">1. diskontinuierliches oder kontinuierliches Mischen,</w:t>
      </w:r>
    </w:p>
    <w:p>
      <w:pPr>
        <w:ind w:left="420"/>
      </w:pPr>
      <w:r>
        <w:t xml:space="preserve">2. Extrudieren,</w:t>
      </w:r>
    </w:p>
    <w:p>
      <w:pPr>
        <w:ind w:left="420"/>
      </w:pPr>
      <w:r>
        <w:t xml:space="preserve">3. Kalandrieren,</w:t>
      </w:r>
    </w:p>
    <w:p>
      <w:pPr>
        <w:ind w:left="420"/>
      </w:pPr>
      <w:r>
        <w:t xml:space="preserve">4. diskontinuierliches oder kontinuierliches Beschichten,</w:t>
      </w:r>
    </w:p>
    <w:p>
      <w:pPr>
        <w:ind w:left="420"/>
      </w:pPr>
      <w:r>
        <w:t xml:space="preserve">5. Wickeln,</w:t>
      </w:r>
    </w:p>
    <w:p>
      <w:pPr>
        <w:ind w:left="420"/>
      </w:pPr>
      <w:r>
        <w:t xml:space="preserve">6. Konfektionieren oder</w:t>
      </w:r>
    </w:p>
    <w:p>
      <w:pPr>
        <w:ind w:left="420"/>
      </w:pPr>
      <w:r>
        <w:t xml:space="preserve">7. diskontinuierliches oder kontinuierliches Vulkanisieren.</w:t>
      </w:r>
    </w:p>
    <w:p>
      <w:r>
        <w:t xml:space="preserve">Es kann auch ein anderes Gebiet gewählt werden, wenn dieses in gleicher Breite und Tiefe den in Absatz 1 genannten Nachweis ermöglicht. Der Prüfungsausschuss legt fest, welches Gebiet zugrunde gelegt wird. Bei der Auswahl nach Satz 3 ist der Bereich, in dem der Auszubildende überwiegend betrieblich ausgebildet wurde, zu berücksichtigen.</w:t>
      </w:r>
    </w:p>
    <w:p>
      <w:r>
        <w:t xml:space="preserve">(3) Der Prüfling hat eine Arbeitsaufgabe durchzuführen. Während der Durchführung wird mit ihm ein situatives Fachgespräch über die Arbeitsaufgabe geführt.</w:t>
      </w:r>
    </w:p>
    <w:p>
      <w:r>
        <w:t xml:space="preserve">(4) Die Prüfungszeit beträgt insgesamt 7 Stunden. Innerhalb dieser Zeit soll das situative Fachgespräch höchstens 20 Minuten dauern.</w:t>
      </w:r>
    </w:p>
    <w:p>
      <w:r>
        <w:rPr>
          <w:color w:val="555555"/>
          <w:sz w:val="17"/>
        </w:rPr>
        <w:t xml:space="preserve">Zitiervorschlag: § 27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