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KStoffTechAusbV — Prüfungsbereiche des Teiles 2</w:t>
      </w:r>
    </w:p>
    <w:p>
      <w:r>
        <w:rPr>
          <w:color w:val="555555"/>
          <w:sz w:val="18"/>
        </w:rPr>
        <w:t xml:space="preserve">Verordnung über die Berufsausbildung zum Kunststoff- und Kautschuktechnologen und zur Kunststoff- und Kautschuktechnologin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Teil 2 der Abschlussprüfung findet in den folgenden Prüfungsbereichen statt:</w:t>
      </w:r>
    </w:p>
    <w:p>
      <w:pPr>
        <w:ind w:left="420"/>
      </w:pPr>
      <w:r>
        <w:t xml:space="preserve">1. „Herstellen von Mehrschichtkautschukteilen“,</w:t>
      </w:r>
    </w:p>
    <w:p>
      <w:pPr>
        <w:ind w:left="420"/>
      </w:pPr>
      <w:r>
        <w:t xml:space="preserve">2. „Verfahrenstechnische Systeme“,</w:t>
      </w:r>
    </w:p>
    <w:p>
      <w:pPr>
        <w:ind w:left="420"/>
      </w:pPr>
      <w:r>
        <w:t xml:space="preserve">3. „Produktionsplanung und -analyse“ sowie</w:t>
      </w:r>
    </w:p>
    <w:p>
      <w:pPr>
        <w:ind w:left="420"/>
      </w:pPr>
      <w:r>
        <w:t xml:space="preserve">4. „Wirtschafts- und Sozialkunde“.</w:t>
      </w:r>
    </w:p>
    <w:p>
      <w:r>
        <w:rPr>
          <w:color w:val="555555"/>
          <w:sz w:val="17"/>
        </w:rPr>
        <w:t xml:space="preserve">Zitiervorschlag: § 26 KStoffTechAusbV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https://recht.nulegal.eu/gesetze/KStoffTechAusbV/26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