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KStoffTechAusbV — Gewichtung der Prüfungsbereiche und Anforderungen für das Bestehen der Abschlussprüfung</w:t>
      </w:r>
    </w:p>
    <w:p>
      <w:r>
        <w:rPr>
          <w:color w:val="555555"/>
          <w:sz w:val="18"/>
        </w:rPr>
        <w:t xml:space="preserve">Verordnung über die Berufsausbildung zum Kunststoff- und Kautschuktechnologen und zur Kunststoff- und Kautschuktechnologin</w:t>
      </w:r>
    </w:p>
    <w:p>
      <w:r>
        <w:rPr>
          <w:color w:val="555555"/>
          <w:sz w:val="18"/>
        </w:rPr>
        <w:t xml:space="preserve">Stand: 09.09.2023 (konsolidierte Textfassung, kein amtliches Inkrafttretensdatum)</w:t>
      </w:r>
    </w:p>
    <w:p>
      <w:r>
        <w:t xml:space="preserve">(1) Die Bewertungen der einzelnen Prüfungsbereiche sind wie folgt zu gewichten:</w:t>
      </w:r>
    </w:p>
    <w:p>
      <w:r>
        <w:rPr>
          <w:rFonts w:ascii="Courier New" w:hAnsi="Courier New"/>
          <w:sz w:val="17"/>
        </w:rPr>
        <w:t xml:space="preserve">„Herstellen einer mechanischen Baugruppe“    mit 25 Prozent,</w:t>
      </w:r>
    </w:p>
    <w:p>
      <w:r>
        <w:rPr>
          <w:rFonts w:ascii="Courier New" w:hAnsi="Courier New"/>
          <w:sz w:val="17"/>
        </w:rPr>
        <w:t xml:space="preserve">„Herstellen von Halbzeugen“    mit 35 Prozent,</w:t>
      </w:r>
    </w:p>
    <w:p>
      <w:r>
        <w:rPr>
          <w:rFonts w:ascii="Courier New" w:hAnsi="Courier New"/>
          <w:sz w:val="17"/>
        </w:rPr>
        <w:t xml:space="preserve">„Verfahrenstechnische Systeme“    mit 20 Prozent,</w:t>
      </w:r>
    </w:p>
    <w:p>
      <w:r>
        <w:rPr>
          <w:rFonts w:ascii="Courier New" w:hAnsi="Courier New"/>
          <w:sz w:val="17"/>
        </w:rPr>
        <w:t xml:space="preserve">„Produktionsplanung und -analyse“    mit 10 Prozent</w:t>
      </w:r>
    </w:p>
    <w:p>
      <w:pPr>
        <w:ind w:left="420"/>
      </w:pPr>
      <w:r>
        <w:t xml:space="preserve">4. sowie</w:t>
      </w:r>
    </w:p>
    <w:p>
      <w:r>
        <w:rPr>
          <w:rFonts w:ascii="Courier New" w:hAnsi="Courier New"/>
          <w:sz w:val="17"/>
        </w:rPr>
        <w:t xml:space="preserve">„Wirtschafts- und Sozialkunde“    mit 10 Prozent.</w:t>
      </w:r>
    </w:p>
    <w:p>
      <w:pPr>
        <w:ind w:left="420"/>
      </w:pPr>
      <w:r>
        <w:t xml:space="preserve">5. (2) Die Abschlussprüfung ist bestanden, wenn die Prüfungsleistungen – auch unter Berücksichtigung einer mündlichen Ergänzungsprüfung nach § 24 – wie folgt bewertet worden sind:</w:t>
      </w:r>
    </w:p>
    <w:p>
      <w:pPr>
        <w:ind w:left="420"/>
      </w:pPr>
      <w:r>
        <w:t xml:space="preserve">1. im Gesamtergebnis von Teil 1 und Teil 2 mit mindestens „ausreichend“,</w:t>
      </w:r>
    </w:p>
    <w:p>
      <w:pPr>
        <w:ind w:left="420"/>
      </w:pPr>
      <w:r>
        <w:t xml:space="preserve">2. im Ergebnis von Teil 2 mit mindestens „ausreichend“,</w:t>
      </w:r>
    </w:p>
    <w:p>
      <w:pPr>
        <w:ind w:left="420"/>
      </w:pPr>
      <w:r>
        <w:t xml:space="preserve">3. in mindestens drei Prüfungsbereichen von Teil 2 mit mindestens „ausreichend“ sowie</w:t>
      </w:r>
    </w:p>
    <w:p>
      <w:pPr>
        <w:ind w:left="420"/>
      </w:pPr>
      <w:r>
        <w:t xml:space="preserve">4. in keinem Prüfungsbereich von Teil 2 mit „ungenügend“.</w:t>
      </w:r>
    </w:p>
    <w:p>
      <w:r>
        <w:rPr>
          <w:color w:val="555555"/>
          <w:sz w:val="17"/>
        </w:rPr>
        <w:t xml:space="preserve">Zitiervorschlag: § 23 KStoffTechAusbV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https://recht.nulegal.eu/gesetze/KStoffTechAusbV/23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