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KStoffIndMeistPrV 2014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Kunststoff und Kautschuk und Geprüfte Industriemeisterin – Fachrichtung Kunststoff und Kautschuk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„Fachrichtungsübergreifende Basisqualifikationen“ sind die Prüfungsleistungen für jeden Prüfungsbereich einzeln zu bewerten. Aus den einzelnen Bewertungen wird als Bewertung für den Prüfungsteil das arithmetische Mittel berechnet.</w:t>
      </w:r>
    </w:p>
    <w:p>
      <w:r>
        <w:t xml:space="preserve">(3) Im Prüfungsteil „Handlungsspezifische Qualifikationen“ sind als Prüfungsleistungen zu bewerten:</w:t>
      </w:r>
    </w:p>
    <w:p>
      <w:pPr>
        <w:ind w:left="420"/>
      </w:pPr>
      <w:r>
        <w:t xml:space="preserve">1. die schriftliche Situationsaufgabe im Handlungsbereich „Technik“ nach § 5 Absatz 6,</w:t>
      </w:r>
    </w:p>
    <w:p>
      <w:pPr>
        <w:ind w:left="420"/>
      </w:pPr>
      <w:r>
        <w:t xml:space="preserve">2. die schriftliche Situationsaufgabe im Handlungsbereich „Organisation“ nach § 5 Absatz 7 und</w:t>
      </w:r>
    </w:p>
    <w:p>
      <w:pPr>
        <w:ind w:left="420"/>
      </w:pPr>
      <w:r>
        <w:t xml:space="preserve">3. die Situationsaufgabe im Handlungsbereich „Führung und Personal“ in Form eines situationsbezogenen Fachgesprächs nach § 5 Absatz 8.</w:t>
      </w:r>
    </w:p>
    <w:p>
      <w:r>
        <w:t xml:space="preserve">Aus den einzelnen Bewertungen wird als Bewertung für den Prüfungsteil das arithmetische Mittel berechnet.</w:t>
      </w:r>
    </w:p>
    <w:p>
      <w:r>
        <w:rPr>
          <w:color w:val="555555"/>
          <w:sz w:val="17"/>
        </w:rPr>
        <w:t xml:space="preserve">Zitiervorschlag: § 7 KStoffIndMeistPrV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https://recht.nulegal.eu/gesetze/KStoffIndMeistPrV%202014/7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