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KStTG — Durchsetzung von Mitwirkungspflichten</w:t>
      </w:r>
    </w:p>
    <w:p>
      <w:r>
        <w:rPr>
          <w:color w:val="555555"/>
          <w:sz w:val="18"/>
        </w:rPr>
        <w:t xml:space="preserve">Kryptowerte-Steuertransparenz-Gesetz</w:t>
      </w:r>
    </w:p>
    <w:p>
      <w:r>
        <w:rPr>
          <w:color w:val="555555"/>
          <w:sz w:val="18"/>
        </w:rPr>
        <w:t xml:space="preserve">Stand: 24.12.2025 (konsolidierte Textfassung, kein amtliches Inkrafttretensdatum)</w:t>
      </w:r>
    </w:p>
    <w:p>
      <w:r>
        <w:t xml:space="preserve">(1) Kommt ein Kryptowerte-Nutzer der Aufforderung eines Anbieters nicht oder nur teilweise nach, die nach diesem Abschnitt ersuchten Informationen oder Unterlagen zu erteilen oder vorzulegen, so hat der Anbieter den Kryptowerte-Nutzer an die Erteilung der Informationen oder Vorlage der Unterlagen zu erinnern.</w:t>
      </w:r>
    </w:p>
    <w:p>
      <w:r>
        <w:t xml:space="preserve">(2) Erteilt der Kryptowerte-Nutzer die ersuchten Informationen auch nach der Erinnerung nach Absatz 1 nicht oder legt er die ersuchten Unterlagen auch nach der Erinnerung nach Absatz 1 nicht vor, so ist der Anbieter verpflichtet, die Vorlage der Informationen oder Unterlagen gegenüber dem Kryptowerte-Nutzer anzumahnen.</w:t>
      </w:r>
    </w:p>
    <w:p>
      <w:r>
        <w:t xml:space="preserve">(3) Erteilt ein Kryptowerte-Nutzer, der bis zum 31. Dezember 2025 eine Geschäftsbeziehung mit dem Anbieter eingegangen ist, auch nach der Mahnung nach Absatz 2 die ersuchten Informationen nicht oder legt er die ersuchten Unterlagen nicht vor, so hat der Anbieter spätestens nach Ablauf von 90 Tagen, nicht jedoch vor Ablauf von 60 Tagen nach der ursprünglichen Aufforderung, den Kryptowerte-Nutzer an der Durchführung von zu meldenden Transaktionen über den Anbieter zu hindern. Die Geschäftsbeziehung kann wieder aufgenommen werden, sobald der Kryptowerte-Nutzer die ersuchten Informationen erteilt oder die ersuchten Unterlagen vorgelegt hat.</w:t>
      </w:r>
    </w:p>
    <w:p>
      <w:r>
        <w:rPr>
          <w:color w:val="555555"/>
          <w:sz w:val="17"/>
        </w:rPr>
        <w:t xml:space="preserve">Zitiervorschlag: § 8 KStTG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