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KStG 1977 — Betriebe gewerblicher Art von juristischen Personen des öffentlichen Rechts</w:t>
      </w:r>
    </w:p>
    <w:p>
      <w:r>
        <w:rPr>
          <w:color w:val="555555"/>
          <w:sz w:val="18"/>
        </w:rPr>
        <w:t xml:space="preserve">Körperschaftsteuergesetz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1Betriebe gewerblicher Art von juristischen Personen des öffentlichen Rechts im Sinne des § 1 Abs. 1 Nr. 6 sind vorbehaltlich des Absatzes 5 alle Einrichtungen, die einer nachhaltigen wirtschaftlichen Tätigkeit zur Erzielung von Einnahmen außerhalb der Land- und Forstwirtschaft dienen und die sich innerhalb der Gesamtbetätigung der juristischen Person wirtschaftlich herausheben. 2Die Absicht, Gewinn zu erzielen, und die Beteiligung am allgemeinen wirtschaftlichen Verkehr sind nicht erforderlich.</w:t>
      </w:r>
    </w:p>
    <w:p>
      <w:r>
        <w:t xml:space="preserve">(2) Ein Betrieb gewerblicher Art ist auch unbeschränkt steuerpflichtig, wenn er selbst eine juristische Person des öffentlichen Rechts ist.</w:t>
      </w:r>
    </w:p>
    <w:p>
      <w:r>
        <w:t xml:space="preserve">(3) Zu den Betrieben gewerblicher Art gehören auch Betriebe, die der Versorgung der Bevölkerung mit Wasser, Gas, Elektrizität oder Wärme, dem öffentlichen Verkehr oder dem Hafenbetrieb dienen.</w:t>
      </w:r>
    </w:p>
    <w:p>
      <w:r>
        <w:t xml:space="preserve">(4) Als Betrieb gewerblicher Art gilt die Verpachtung eines solchen Betriebs.</w:t>
      </w:r>
    </w:p>
    <w:p>
      <w:r>
        <w:t xml:space="preserve">(5) 1Zu den Betrieben gewerblicher Art gehören nicht Betriebe, die überwiegend der Ausübung der öffentlichen Gewalt dienen (Hoheitsbetriebe). 2Für die Annahme eines Hoheitsbetriebs reichen Zwangs- oder Monopolrechte nicht aus.</w:t>
      </w:r>
    </w:p>
    <w:p>
      <w:r>
        <w:t xml:space="preserve">(6) 1Ein Betrieb gewerblicher Art kann mit einem oder mehreren anderen Betrieben gewerblicher Art zusammengefasst werden, wenn</w:t>
      </w:r>
    </w:p>
    <w:p>
      <w:pPr>
        <w:ind w:left="420"/>
      </w:pPr>
      <w:r>
        <w:t xml:space="preserve">1. sie gleichartig sind,</w:t>
      </w:r>
    </w:p>
    <w:p>
      <w:pPr>
        <w:ind w:left="420"/>
      </w:pPr>
      <w:r>
        <w:t xml:space="preserve">2. zwischen ihnen nach dem Gesamtbild der tatsächlichen Verhältnisse objektiv eine enge wechselseitige technisch-wirtschaftliche Verflechtung von einigem Gewicht besteht oder</w:t>
      </w:r>
    </w:p>
    <w:p>
      <w:pPr>
        <w:ind w:left="420"/>
      </w:pPr>
      <w:r>
        <w:t xml:space="preserve">3. Betriebe gewerblicher Art im Sinne des Absatzes 3 vorliegen.</w:t>
      </w:r>
    </w:p>
    <w:p>
      <w:r>
        <w:t xml:space="preserve">2Ein Betrieb gewerblicher Art kann nicht mit einem Hoheitsbetrieb zusammengefasst werden.</w:t>
      </w:r>
    </w:p>
    <w:p>
      <w:r>
        <w:rPr>
          <w:color w:val="555555"/>
          <w:sz w:val="17"/>
        </w:rPr>
        <w:t xml:space="preserve">Zitiervorschlag: § 4 KStG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https://recht.nulegal.eu/gesetze/KStG%201977/4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