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KStG 1977 — Schlussvorschriften</w:t>
      </w:r>
    </w:p>
    <w:p>
      <w:r>
        <w:rPr>
          <w:color w:val="555555"/>
          <w:sz w:val="18"/>
        </w:rPr>
        <w:t xml:space="preserve">Körperschaftsteuergesetz</w:t>
      </w:r>
    </w:p>
    <w:p>
      <w:r>
        <w:rPr>
          <w:color w:val="555555"/>
          <w:sz w:val="18"/>
        </w:rPr>
        <w:t xml:space="preserve">Stand: 14.03.2026 (konsolidierte Textfassung, kein amtliches Inkrafttretensdatum)</w:t>
      </w:r>
    </w:p>
    <w:p>
      <w:r>
        <w:t xml:space="preserve">(1) Diese Fassung des Gesetzes gilt, soweit in den folgenden Absätzen nichts anderes bestimmt ist, erstmals für den Veranlagungszeitraum 2025.</w:t>
      </w:r>
    </w:p>
    <w:p>
      <w:r>
        <w:t xml:space="preserve">(1a) § 1a in der Fassung des Artikels 1 des Gesetzes vom 25. Juni 2021 (BGBl. I S. 2050) ist erstmals für den Veranlagungszeitraum 2021 anzuwenden mit der Maßgabe, dass der Antrag erstmals für nach dem 31. Dezember 2021 beginnende Wirtschaftsjahre gestellt werden kann.</w:t>
      </w:r>
    </w:p>
    <w:p>
      <w:r>
        <w:t xml:space="preserve">(2) 1Genossenschaften sowie Vereine können bis zum 31. Dezember 1991, in den Fällen des § 54 Absatz 4 in der Fassung des Artikels 9 des Gesetzes vom 18. Dezember 1989 (BGBl. I S. 2212) bis zum 31. Dezember 1992 oder, wenn es sich um Genossenschaften oder Vereine in dem in Artikel 3 des Einigungsvertrages genannten Gebiet handelt, bis zum 31. Dezember 1993 durch schriftliche Erklärung auf die Steuerbefreiung nach § 5 Absatz 1 Nummer 10 und 14 des Körperschaftsteuergesetzes in der Fassung des Artikels 4 des Gesetzes vom 14. Juli 2000 (BGBl. I S. 1034) verzichten, und zwar auch für den Veranlagungszeitraum 1990. 2Die Körperschaft ist mindestens für fünf aufeinanderfolgende Kalenderjahre an die Erklärung gebunden. 3Die Erklärung kann nur mit Wirkung vom Beginn eines Kalenderjahrs an widerrufen werden. 4Der Widerruf ist spätestens bis zur Unanfechtbarkeit der Steuerfestsetzung des Kalenderjahrs zu erklären, für das er gelten soll.</w:t>
      </w:r>
    </w:p>
    <w:p>
      <w:r>
        <w:t xml:space="preserve">(2a) § 5 Absatz 1 Nummer 1 in der Fassung des Artikels 6 des Gesetzes vom 12. Dezember 2019 (BGBl. I S. 2451) ist erstmals für den Veranlagungszeitraum 2019 anzuwenden.</w:t>
      </w:r>
    </w:p>
    <w:p>
      <w:r>
        <w:t xml:space="preserve">(3) 1§ 5 Absatz 1 Nummer 2 ist für die Hamburgische Investitions- und Förderbank erstmals für den Veranlagungszeitraum 2013 anzuwenden. 2Die Steuerbefreiung nach § 5 Absatz 1 Nummer 2 in der bis zum 30. Juli 2014 geltenden Fassung ist für die Hamburgische Wohnungsbaukreditanstalt letztmals für den Veranlagungszeitraum 2013 anzuwenden. 3§ 5 Absatz 1 Nummer 2 ist für die Investitionsbank Sachsen-Anhalt erstmals für den Veranlagungszeitraum 2023 anzuwenden. 4Die Steuerbefreiung nach § 5 Absatz 1 Nummer 2 in der bis zum 20. Dezember 2022 geltenden Fassung ist für die Investitionsbank Sachsen-Anhalt – Anstalt der Norddeutschen Landesbank – Girozentrale – letztmalig für den Veranlagungszeitraum 2023 anzuwenden. 5§ 5 Absatz 1 Nummer 2 ist für die DEG – Deutsche Investitions- und Entwicklungsgesellschaft mbH erstmals für den Veranlagungszeitraum 2024 anzuwenden. 6§ 5 Absatz 1 Nummer 16 Satz 1 und 2 in der am 1. Januar 2016 geltenden Fassung ist erstmals für den Veranlagungszeitraum 2015 anzuwenden. 7§ 5 Absatz 1 Nummer 24 in der am 31. Dezember 2014 geltenden Fassung ist erstmals für den Veranlagungszeitraum 2014 anzuwenden.</w:t>
      </w:r>
    </w:p>
    <w:p>
      <w:r>
        <w:t xml:space="preserve">(3a) § 5 Absatz 1 Nummer 3 Buchstabe d, Nummer 4 und 16 Satz 3 in der am 1. Januar 2016 geltenden Fassung ist erstmals für den Veranlagungszeitraum 2016 anzuwenden.</w:t>
      </w:r>
    </w:p>
    <w:p>
      <w:r>
        <w:t xml:space="preserve">(3b) § 5 Absatz 1 Nummer 10 in der Fassung des Artikels 18 des Gesetzes vom 27. März 2024 (BGBl. 2024 I Nr. 108) ist erstmals für den Veranlagungszeitraum 2023 anzuwenden.</w:t>
      </w:r>
    </w:p>
    <w:p>
      <w:r>
        <w:t xml:space="preserve">(3c) § 8 Absatz 1 in der Fassung des Artikels 3 des Gesetzes vom 25. Juni 2021 (BGBl. I S. 2056) ist auch für Veranlagungszeiträume vor 2021 anzuwenden.</w:t>
      </w:r>
    </w:p>
    <w:p>
      <w:r>
        <w:t xml:space="preserve">(3d) § 8 Absatz 8 Satz 6, § 8 Absatz 9 Satz 9, § 8c Absatz 2, § 8d Absatz 1 Satz 9, § 15 Satz 1 Nummer 1 Satz 2 und 3 und § 15 Satz 1 Nummer 1a in der Fassung des Artikels 3 des Gesetzes vom 27. Juni 2017 (BGBl. I S. 2074) sind auch für Veranlagungszeiträume vor 2017 anzuwenden, wenn der Steuerpflichtige einen Antrag nach § 52 Absatz 4a Satz 3 des Einkommensteuergesetzes in der Fassung des Artikels 2 des Gesetzes vom 11. Dezember 2018 (BGBl. I S. 2338) stellt.</w:t>
      </w:r>
    </w:p>
    <w:p>
      <w:r>
        <w:t xml:space="preserve">(4) 1§ 8a Absatz 2 und 3 ist nicht anzuwenden, wenn die Rückgriffsmöglichkeit des Dritten allein auf der Gewährträgerhaftung einer Gebietskörperschaft oder einer anderen Einrichtung des öffentlichen Rechts gegenüber den Gläubigern eines Kreditinstituts für Verbindlichkeiten beruht, die bis zum 18. Juli 2001 vereinbart waren; Gleiches gilt für bis zum 18. Juli 2005 vereinbarte Verbindlichkeiten, wenn deren Laufzeit nicht über den 31. Dezember 2015 hinausgeht. 2§ 8a in der am 31. Dezember 2023 geltenden Fassung ist weiter anzuwenden, soweit dieser auf § 4h des Einkommensteuergesetzes in der am 31. Dezember 2023 geltenden Fassung Bezug nimmt.</w:t>
      </w:r>
    </w:p>
    <w:p>
      <w:r>
        <w:t xml:space="preserve">(5) 1§ 8b Absatz 1 Satz 3 in der Fassung des Artikels 2 des Gesetzes vom 25. Juni 2021 (BGBl. I S. 2035) ist erstmals für Bezüge anzuwenden, die nach dem 31. Dezember 2019 zufließen. 2§ 8b Absatz 3 Satz 6 in der Fassung des Artikels 1 des Gesetzes vom 25. Juni 2021 (BGBl. I S. 2050) ist erstmals für Gewinnminderungen im Sinne des § 8b Absatz 3 Satz 4 und 5 anzuwenden, die nach dem 31. Dezember 2021 eintreten. 3§ 8b Absatz 4 in der am 12. Dezember 2006 geltenden Fassung ist für Anteile weiter anzuwenden, die einbringungsgeboren im Sinne des § 21 des Umwandlungssteuergesetzes in der am 12. Dezember 2006 geltenden Fassung sind, und für Anteile im Sinne des § 8b Absatz 4 Satz 1 Nummer 2, die auf einer Übertragung bis zum 12. Dezember 2006 beruhen. 4§ 8b Absatz 4 Satz 3 in der Fassung des Artikels 8 des Gesetzes vom 2. Dezember 2024 (BGBl. 2024 I Nr. 387) ist auf alle offenen Fälle anzuwenden. 5§ 8b Absatz 4 Satz 8 in der Fassung des Artikels 6 des Gesetzes vom 12. Dezember 2019 (BGBl. I S. 2451) ist erstmals für den Veranlagungszeitraum 2018 anzuwenden. 6§ 8b Absatz 6 Satz 2 in der am 10. Februar 2026 geltenden Fassung ist erstmals für den Veranlagungszeitraum 2026 anzuwenden. 7Auf Antrag des Steuerpflichtigen ist § 8b Absatz 6 Satz 2 in der am 10. Februar 2026 geltenden Fassung auch für frühere Veranlagungszeiträume anzuwenden; der Antrag ist unwiderruflich und gilt für alle noch nicht bestandskräftig veranlagten Zeiträume. 8§ 8b Absatz 7 Satz 1 in der am 1. Januar 2017 geltenden Fassung ist erstmals für den Veranlagungszeitraum 2017 anzuwenden; § 8b Absatz 7 Satz 2 in der am 1. Januar 2017 geltenden Fassung ist anzuwenden auf Anteile, die nach dem 31. Dezember 2016 dem Betriebsvermögen zugehen.</w:t>
      </w:r>
    </w:p>
    <w:p>
      <w:r>
        <w:t xml:space="preserve">(6) 1§ 8c Absatz 1 Satz 1 bis 3 in der Fassung des Artikels 6 des Gesetzes vom 11. Dezember 2018 (BGBl. I S. 2338) findet erstmals für den Veranlagungszeitraum 2008 und auf Anteilsübertragungen nach dem 31. Dezember 2007 Anwendung. 2§ 8c Absatz 1 Satz 4 bis 8 in der Fassung des Artikels 6 des Gesetzes vom 11. Dezember 2018 (BGBl. I S. 2338) ist erstmals auf schädliche Beteiligungserwerbe nach dem 31. Dezember 2009 anzuwenden. 3§ 8c Absatz 1a in der Fassung des Artikels 6 des Gesetzes vom 12. Dezember 2019 (BGBl. I S. 2451) ist erstmals für den Veranlagungszeitraum 2008 und auf Anteilsübertragungen nach dem 31. Dezember 2007 anzuwenden. 4Erfüllt ein nach dem 31. Dezember 2007 erfolgter Beteiligungserwerb die Voraussetzungen des § 8c Absatz 1a, bleibt er bei der Anwendung des § 8c Absatz 1 Satz 1 unberücksichtigt.</w:t>
      </w:r>
    </w:p>
    <w:p>
      <w:r>
        <w:t xml:space="preserve">(6a) 1§ 8d ist erstmals auf schädliche Beteiligungserwerbe im Sinne des § 8c anzuwenden, die nach dem 31. Dezember 2015 erfolgen, wenn der Geschäftsbetrieb der Körperschaft vor dem 1. Januar 2016 weder eingestellt noch ruhend gestellt war. 2§ 8d Absatz 1 Satz 2 Nummer 1 ist auf Einstellungen oder Ruhendstellungen anzuwenden, die nach dem 31. Dezember 2015 erfolgen.</w:t>
      </w:r>
    </w:p>
    <w:p>
      <w:r>
        <w:t xml:space="preserve">(6b) § 9 Absatz 1 Satz 8 in der Fassung des Artikels 6 des Gesetzes vom 12. Dezember 2019 (BGBl. I S. 2451) ist erstmals auf Mitgliedsbeiträge anzuwenden, die nach dem 31. Dezember 2019 gezahlt werden.</w:t>
      </w:r>
    </w:p>
    <w:p>
      <w:r>
        <w:t xml:space="preserve">(6c) § 10 Nummer 3 in der Fassung des Artikels 6 des Gesetzes vom 12. Dezember 2019 (BGBl. I S. 2451) ist erstmals anzuwenden auf nach dem 31. Dezember 2018 festgesetzte Geldstrafen, sonstige Rechtsfolgen vermögensrechtlicher Art, bei denen der Strafcharakter überwiegt, und Leistungen zur Erfüllung von Auflagen oder Weisungen, soweit die Auflagen oder Weisungen nicht lediglich der Wiedergutmachung des durch die Tat verursachten Schadens dienen, sowie auf nach dem 31. Dezember 2018 entstandene damit zusammenhängende Aufwendungen.</w:t>
      </w:r>
    </w:p>
    <w:p>
      <w:r>
        <w:t xml:space="preserve">(6d) 1§ 12 Absatz 1 und 1a in der Fassung des Artikels 2 des Gesetzes vom 25. Juni 2021 (BGBl. I S. 2035) ist erstmals für nach dem 31. Dezember 2019 endende Wirtschaftsjahre anzuwenden. 2§ 12 Absatz 4 in der am 30. Juni 2021 geltenden Fassung ist letztmals für den Veranlagungszeitraum 2020 anzuwenden. 3§ 12 Absatz 2 in der am 31. Dezember 2021 geltenden Fassung ist letztmals auf Verschmelzungen anwendbar, deren steuerlicher Übertragungsstichtag vor dem 1. Januar 2022 liegt.</w:t>
      </w:r>
    </w:p>
    <w:p>
      <w:r>
        <w:t xml:space="preserve">(6e) 1§ 14 Absatz 2 in der Fassung des Artikels 6 des Gesetzes vom 11. Dezember 2018 (BGBl. I S. 2338) ist auch für Veranlagungszeiträume vor 2017 anzuwenden. 2Ist im Einzelfall eine vor dem 1. August 2018 bestehende Organschaft unter Berücksichtigung von Ausgleichszahlungen nach anderen Grundsätzen als denen des § 14 Absatz 2 in der Fassung des Artikels 6 des Gesetzes vom 11. Dezember 2018 (BGBl. I S. 2338) anerkannt worden, so sind diese Grundsätze insoweit letztmals für den Veranlagungszeitraum 2021 maßgebend. 3Wird ein Gewinnabführungsvertrag im Sinne des Satzes 2 vorzeitig nach dem 1. August 2018 durch Kündigung beendet, gilt die Kündigung als durch einen wichtigen Grund im Sinne des § 14 Absatz 1 Satz 1 Nummer 3 Satz 2 gerechtfertigt. 4Wird ein Gewinnabführungsvertrag im Sinne des Satzes 2 an die Anforderungen des § 14 Absatz 2 in der Fassung des Artikels 6 des Gesetzes vom 11. Dezember 2018 (BGBl. I S. 2338) angepasst, gilt diese Anpassung für die Anwendung des § 14 Absatz 1 Satz 1 Nummer 3 nicht als Neuabschluss. 5§ 14 Absatz 4 sowie § 27 Absatz 1 Satz 3 und Absatz 6 in der Fassung des Artikels 1 des Gesetzes vom 25. Juni 2021 (BGBl. I S. 2050) und § 27 Absatz 6 Satz 3 in der Fassung des Artikels 8 des Gesetzes vom 2. Dezember 2024 (BGBl. 2024 I Nr. 387) sind erstmals auf Minder- und Mehrabführungen anzuwenden, die nach dem 31. Dezember 2021 erfolgen. 6Noch bestehende Ausgleichsposten für organschaftliche Minder- und Mehrabführungen, die nach Maßgabe des § 14 Absatz 4 in der am 31. Dezember 2021 geltenden Fassung in der Steuerbilanz gebildet wurden oder noch zu bilden sind, sind nach den zu berücksichtigenden organschaftlichen Minder- und Mehrabführungen im Sinne von § 14 Absatz 4 in der Fassung des Artikels 1 des Gesetzes vom 25. Juni 2021 (BGBl. I S. 2050) zum Schluss des Wirtschaftsjahres aufzulösen, das nach dem 31. Dezember 2021 endet. 7Aktive Ausgleichsposten erhöhen, passive Ausgleichsposten mindern dabei den Buchwert der Beteiligung des Organträgers an der Organgesellschaft in der Steuerbilanz. 8Noch bestehende Ausgleichsposten sind für Zwecke der Sätze 7 und 8 zunächst durch Anwendung eines Angleichungsfaktors zu erhöhen, wenn die Beteiligungshöhe des Organträgers zum 31. Dezember 2021 oder, falls die Organschaft zu diesem Zeitpunkt nicht mehr besteht, am Ende des letzten Wirtschaftsjahres der Organschaft, weniger als 100 Prozent am Nennkapital der Organgesellschaft betragen hat. 9Angleichungsfaktor ist der Kehrwert des durchschnittlichen Beteiligungsanteils des Organträgers bezogen auf das Nennkapital der Organgesellschaft an den Bilanzstichtagen der letzten fünf Wirtschaftsjahre. 10Das Produkt aus Angleichungsfaktor und Ausgleichsposten tritt für Zwecke der Sätze 7 und 8 jeweils an die Stelle der noch bestehenden Ausgleichsposten. 11Besteht das Organschaftsverhältnis weniger als fünf Wirtschaftsjahre, ist Satz 11 mit der Maßgabe anzuwenden, dass der entsprechend kürzere Zeitraum zugrunde zu legen ist. 12Soweit ein passiver Ausgleichsposten die Summe aus dem aktiven Ausgleichsposten und dem Buchwert der Beteiligung des Organträgers an der Organgesellschaft in der Steuerbilanz übersteigt, liegt ein Ertrag aus der Beteiligung an der Organgesellschaft vor. 13§ 3 Nummer 40 Buchstabe a und § 3c Absatz 2 des Einkommensteuergesetzes sowie § 8b Absatz 2, 3, 6, 7 und 8 dieses Gesetzes sind auf diesen Beteiligungsertrag anzuwenden. 14Bis zur Höhe des Beteiligungsertrags nach Satz 13 kann eine den steuerlichen Gewinn mindernde Rücklage gebildet werden. 15Soweit diese Rücklage gebildet wird, sind § 3 Nummer 40 Buchstabe a und § 3c Absatz 2 des Einkommensteuergesetzes sowie § 8b Absatz 2, 3, 6, 7 und 8 dieses Gesetzes auf den Beteiligungsertrag nach Satz 13 nicht anzuwenden. 16Die Rücklage nach Satz 15 ist grundsätzlich im Wirtschaftsjahr der Bildung und in den neun folgenden Wirtschaftsjahren zu jeweils einem Zehntel gewinnerhöhend aufzulösen. 17Die Rücklage ist in vollem Umfang gewinnerhöhend aufzulösen, wenn die Beteiligung des Organträgers an der Organgesellschaft oder der vermittelnden Gesellschaft veräußert wird; bei einer teilweisen Veräußerung ist die Rücklage anteilig aufzulösen. 18Der Veräußerung gleichgestellt sind insbesondere die Umwandlung der Organgesellschaft auf eine Personengesellschaft oder eine natürliche Person, die verdeckte Einlage der Beteiligung an der Organgesellschaft und die Auflösung der Organgesellschaft. 19§ 3 Nummer 40 Buchstabe a und § 3c Absatz 2 des Einkommensteuergesetzes sowie § 8b Absatz 2, 3, 6, 7 und 8 dieses Gesetzes sind bei der Auflösung der Rücklage anzuwenden.</w:t>
      </w:r>
    </w:p>
    <w:p>
      <w:r>
        <w:t xml:space="preserve">(6f) § 15 in der Fassung des Artikels 6 des Gesetzes vom 11. Dezember 2018 (BGBl. I S. 2338) ist erstmals für den Veranlagungszeitraum 2018 anzuwenden.</w:t>
      </w:r>
    </w:p>
    <w:p>
      <w:r>
        <w:t xml:space="preserve">(6g) 1§ 15 Satz 1 Nummer 2 Satz 1 und 2 in der Fassung des Artikels 6 des Gesetzes vom 12. Dezember 2019 (BGBl. I S. 2451) ist erstmals auf Umwandlungen anzuwenden, bei denen die Anmeldung zur Eintragung in das für die Wirksamkeit des jeweiligen Vorgangs maßgebende öffentliche Register nach dem 12. Dezember 2019 erfolgt ist. 2§ 15 Satz 1 Nummer 2a Satz 5 in der Fassung des Artikels 8 des Gesetzes vom 2. Dezember 2024 (BGBl. 2024 I Nr. 387) ist auf alle offenen Fälle anzuwenden.</w:t>
      </w:r>
    </w:p>
    <w:p>
      <w:r>
        <w:t xml:space="preserve">(7) § 19 in der am 31. Juli 2014 geltenden Fassung ist erstmals für den Veranlagungszeitraum 2012 anzuwenden.</w:t>
      </w:r>
    </w:p>
    <w:p>
      <w:r>
        <w:t xml:space="preserve">(7a) 1§ 20 Absatz 1 in der am 1. Januar 2016 geltenden Fassung ist auch für Veranlagungszeiträume vor 2016 anzuwenden. 2§ 20 Absatz 2 in der am 1. Januar 2016 geltenden Fassung ist erstmals für den Veranlagungszeitraum 2016 anzuwenden.</w:t>
      </w:r>
    </w:p>
    <w:p>
      <w:r>
        <w:t xml:space="preserve">(8) 1§ 21 Absatz 2 Satz 2 Nummer 1 ist für die Veranlagungszeiträume 2016 bis 2018 in der folgenden Fassung anzuwenden:</w:t>
      </w:r>
    </w:p>
    <w:p>
      <w:pPr>
        <w:ind w:left="420"/>
      </w:pPr>
      <w:r>
        <w:t xml:space="preserve">"1. die Zuführungen innerhalb des am Bilanzstichtag endenden Wirtschaftsjahrs und der vier vorangegangenen Wirtschaftsjahre. 2Der Betrag nach Satz 1 darf nicht niedriger sein als der Betrag, der sich ergeben würde, wenn das am 13. Dezember 2010 geltende Recht weiter anzuwenden wäre,".</w:t>
      </w:r>
    </w:p>
    <w:p>
      <w:r>
        <w:t xml:space="preserve">2§ 21 in der Fassung des Artikels 7 des Gesetzes vom 11. Dezember 2018 (BGBl. I S. 2338) ist anzuwenden:</w:t>
      </w:r>
    </w:p>
    <w:p>
      <w:pPr>
        <w:ind w:left="420"/>
      </w:pPr>
      <w:r>
        <w:t xml:space="preserve">1. erstmals für den Veranlagungszeitraum 2019;</w:t>
      </w:r>
    </w:p>
    <w:p>
      <w:pPr>
        <w:ind w:left="420"/>
      </w:pPr>
      <w:r>
        <w:t xml:space="preserve">2. auf bis zum 30. Juni 2019 zu stellenden, unwiderruflichen Antrag bereits für den Veranlagungszeitraum 2018. 2Der Antrag nach Satz 1 kann nur gestellt werden, wenn es im Veranlagungszeitraum 2018 sonst zu einer Auflösung der Rückstellung für Beitragsrückerstattung nach § 21 Absatz 2 Satz 2 in der zum 31. Dezember 2017 geltenden Fassung kommen würde.</w:t>
      </w:r>
    </w:p>
    <w:p>
      <w:r>
        <w:t xml:space="preserve">(8a) § 21a Absatz 1 in der am 1. Januar 2016 geltenden Fassung ist erstmals für den Veranlagungszeitraum 2016 anzuwenden.</w:t>
      </w:r>
    </w:p>
    <w:p>
      <w:r>
        <w:t xml:space="preserve">(8b) § 24 in der Fassung des Artikels 6 des Gesetzes vom 12. Dezember 2019 (BGBl. I S. 2451) ist erstmals für den Veranlagungszeitraum 2019 anzuwenden.</w:t>
      </w:r>
    </w:p>
    <w:p>
      <w:r>
        <w:t xml:space="preserve">(8c) § 25 Absatz 2 in der Fassung des Artikels 7 des Gesetzes vom 12. Dezember 2019 (BGBl. I S. 2451) ist erstmals für den Veranlagungszeitraum 2025 anzuwenden.</w:t>
      </w:r>
    </w:p>
    <w:p>
      <w:r>
        <w:t xml:space="preserve">(9) 1§ 26 in der am 31. Dezember 2014 geltenden Fassung ist erstmals auf Einkünfte und Einkunftsteile anzuwenden, die nach dem 31. Dezember 2013 zufließen. 2Auf vor dem 1. Januar 2014 zugeflossene Einkünfte und Einkunftsteile ist § 26 Absatz 2 Satz 1 in der am 31. Dezember 2014 geltenden Fassung in allen Fällen anzuwenden, in denen die Körperschaftsteuer noch nicht bestandskräftig festgesetzt ist.</w:t>
      </w:r>
    </w:p>
    <w:p>
      <w:r>
        <w:t xml:space="preserve">(10) § 27 Absatz 8 in der Fassung des Artikels 9 des Gesetzes vom 16. Dezember 2022 (BGBl. I S. 2294) ist erstmalig anzuwenden auf Leistungen und Nennkapitalrückzahlungen, die nach dem 31. Dezember 2022 erbracht werden.</w:t>
      </w:r>
    </w:p>
    <w:p>
      <w:r>
        <w:t xml:space="preserve">(10a) § 32 Absatz 6 in der Fassung des Artikels 18 des Gesetzes vom 27. März 2024 (BGBl. 2024 I Nr. 108) ist in allen offenen Fällen anzuwenden.</w:t>
      </w:r>
    </w:p>
    <w:p>
      <w:r>
        <w:t xml:space="preserve">(10b) § 33 Absatz 1 Nummer 2 Buchstabe d in der am 1. Januar 2016 geltenden Fassung ist erstmals für den Veranlagungszeitraum 2016 anzuwenden.</w:t>
      </w:r>
    </w:p>
    <w:p>
      <w:r>
        <w:t xml:space="preserve">(11) § 36 ist in allen Fällen, in denen die Endbestände im Sinne des § 36 Absatz 7 noch nicht bestandskräftig festgestellt sind, in der folgenden Fassung anzuwenden:</w:t>
      </w:r>
    </w:p>
    <w:p>
      <w:r>
        <w:rPr>
          <w:rFonts w:ascii="Courier New" w:hAnsi="Courier New"/>
          <w:sz w:val="17"/>
        </w:rPr>
        <w:t xml:space="preserve">„§ 36Endbestände</w:t>
      </w:r>
    </w:p>
    <w:p>
      <w:r>
        <w:t xml:space="preserve">(1) Auf den Schluss des letzten Wirtschaftsjahrs, das in dem Veranlagungszeitraum endet, für den das Körperschaftsteuergesetz in der Fassung der Bekanntmachung vom 22. April 1999 (BGBl. I S. 817), das durch Artikel 4 des Gesetzes vom 14. Juli 2000 (BGBl. I S. 1034) geändert worden ist, letztmals anzuwenden ist, werden die Endbestände der Teilbeträge des verwendbaren Eigenkapitals ausgehend von den gemäß § 47 Absatz 1 Satz 1 Nummer 1 des Körperschaftsteuergesetzes in der Fassung der Bekanntmachung vom 22. April 1999 (BGBl. I S. 817), das zuletzt durch Artikel 4 des Gesetzes vom 14. Juli 2000 (BGBl. I S. 1034) geändert worden ist, festgestellten Teilbeträgen gemäß den nachfolgenden Absätzen ermittelt.</w:t>
      </w:r>
    </w:p>
    <w:p>
      <w:r>
        <w:t xml:space="preserve">(2) 1Die Teilbeträge sind um die Gewinnausschüttungen, die auf einem den gesellschaftsrechtlichen Vorschriften entsprechenden Gewinnverteilungsbeschluss für ein abgelaufenes Wirtschaftsjahr beruhen und die in dem in Absatz 1 genannten Wirtschaftsjahr folgenden Wirtschaftsjahr erfolgen, sowie um andere Ausschüttungen und sonstige Leistungen, die in dem in Absatz 1 genannten Wirtschaftsjahr erfolgen, zu verringern. 2Die Regelungen des Vierten Teils des Körperschaftsteuergesetzes in der Fassung der Bekanntmachung vom 22. April 1999 (BGBl. I S. 817), das zuletzt durch Artikel 4 des Gesetzes vom 14. Juli 2000 (BGBl. I S. 1034) geändert worden ist, sind anzuwenden. 3Der Teilbetrag im Sinne des § 54 Absatz 11 Satz 1 des Körperschaftsteuergesetzes in der Fassung der Bekanntmachung vom 22. April 1999 (BGBl. I S. 817), das zuletzt durch Artikel 4 des Gesetzes vom 14. Juli 2000 (BGBl. I S. 1034) geändert worden ist (Teilbetrag, der einer Körperschaftsteuer in Höhe von 45 Prozent unterlegen hat), erhöht sich um die Einkommensteile, die nach § 34 Absatz 12 Satz 2 bis 5 in der am 14. Dezember 2010 geltenden Fassung einer Körperschaftsteuer von 45 Prozent unterlegen haben, und der Teilbetrag, der nach dem 31. Dezember 1998 einer Körperschaftsteuer in Höhe von 40 Prozent ungemildert unterlegen hat, erhöht sich um die Beträge, die nach § 34 Absatz 12 Satz 6 bis 8 in der am 14. Dezember 2010 geltenden Fassung einer Körperschaftsteuer von 40 Prozent unterlegen haben, jeweils nach Abzug der Körperschaftsteuer, der sie unterlegen haben.</w:t>
      </w:r>
    </w:p>
    <w:p>
      <w:r>
        <w:t xml:space="preserve">(3) (weggefallen)</w:t>
      </w:r>
    </w:p>
    <w:p>
      <w:r>
        <w:t xml:space="preserve">(4) 1Ist die Summe der unbelasteten Teilbeträge im Sinne des § 30 Absatz 2 Nummer 1 bis 3 in der Fassung des Artikels 4 des Gesetzes vom 14. Juli 2000 (BGBl. I S. 1034) nach Anwendung des Absatzes 2 negativ, sind diese Teilbeträge zunächst untereinander und danach vorbehaltlich des Satzes 2 mit den mit Körperschaftsteuer belasteten Teilbeträgen in der Reihenfolge zu verrechnen, in der ihre Belastung zunimmt. 2In Höhe eines positiven Bestands des Teilbetrags des § 30 Absatz 2 Nummer 4 in der Fassung des Artikels 4 des Gesetzes vom 14. Juli 2000 (BGBl. I S. 1034) unterbleibt eine Verrechnung eines sich nach Satz 1 ergebenden Negativbetrags mit den mit Körperschaftsteuer belasteten Teilbeträgen.</w:t>
      </w:r>
    </w:p>
    <w:p>
      <w:r>
        <w:t xml:space="preserve">(5) 1Ist die Summe der unbelasteten Teilbeträge im Sinne des § 30 Absatz 2 Nummer 1 bis 3 in der Fassung des Artikels 4 des Gesetzes vom 14. Juli 2000 (BGBl. I S. 1034) nach Anwendung des Absatzes 2 nicht negativ, sind zunächst die Teilbeträge im Sinne des § 30 Absatz 2 Nummer 1 und 3 in der Fassung des Artikels 4 des Gesetzes vom 14. Juli 2000 (BGBl. I S. 1034) zusammenzufassen. 2Ein sich aus der Zusammenfassung ergebender Negativbetrag ist vorrangig mit einem positiven Teilbetrag im Sinne des § 30 Absatz 2 Nummer 2 in der Fassung des Artikels 4 des Gesetzes vom 14. Juli 2000 (BGBl. I S. 1034) zu verrechnen. 3Ein negativer Teilbetrag im Sinne des § 30 Absatz 2 Nummer 2 in der Fassung des Artikels 4 des Gesetzes vom 14. Juli 2000 (BGBl. I S. 1034) ist vorrangig mit dem positiven zusammengefassten Teilbetrag im Sinne des Satzes 1 zu verrechnen.</w:t>
      </w:r>
    </w:p>
    <w:p>
      <w:r>
        <w:t xml:space="preserve">(6) 1Ist einer der belasteten Teilbeträge negativ, mindert dieser vorrangig den nach Anwendung des Absatzes 5 verbleibenden positiven Teilbetrag im Sinne des § 30 Absatz 2 Nummer 2 in der Fassung des Artikels 4 des Gesetzes vom 14. Juli 2000 (BGBl. I S. 1034); ein darüber hinausgehender Negativbetrag mindert den positiven zusammengefassten Teilbetrag nach Absatz 5 Satz 1. 2 Ein nach Anwendung des Satzes 1 verbleibender negativer belasteter Teilbetrag ist vorbehaltlich des Satzes 3 mit den positiven belasteten Teilbeträgen in der Reihenfolge zu verrechnen, in der ihre Belastung zunimmt. 3Die Verrechnung nach Satz 2 unterbleibt bis zur Höhe eines positiven Bestands des Teilbetrags des § 30 Absatz 2 Nummer 4 in der Fassung des Artikels 4 des Gesetzes vom 14. Juli 2000 (BGBl. I S. 1034) nach Anwendung des Absatzes 2 abzüglich des Betrags, um den sich der Verrechnungsbetrag in den Fällen des Absatzes 4 Satz 2 vermindert hat.</w:t>
      </w:r>
    </w:p>
    <w:p>
      <w:r>
        <w:t xml:space="preserve">(6a) (weggefallen)</w:t>
      </w:r>
    </w:p>
    <w:p>
      <w:r>
        <w:t xml:space="preserve">(7) Die Endbestände sind getrennt auszuweisen und werden gesondert festgestellt; dabei sind die verbleibenden unbelasteten Teilbeträge im Sinne des § 30 Absatz 2 Nummer 1 und 3 des Körperschaftsteuergesetzes in der Fassung der Bekanntmachung vom 22. April 1999 (BGBl. I S. 817), das zuletzt durch Artikel 4 des Gesetzes vom 14. Juli 2000 (BGBl. I S. 1034) geändert worden ist, in einer Summe auszuweisen.“</w:t>
      </w:r>
    </w:p>
    <w:p>
      <w:r>
        <w:t xml:space="preserve">(12) § 37 Absatz 1 ist in den Fällen des Absatzes 11 in der folgenden Fassung anzuwenden: „(1) 1Auf den Schluss des Wirtschaftsjahrs, das dem in § 36 Absatz 1 genannten Wirtschaftsjahr folgt, wird ein Körperschaftsteuerguthaben ermittelt. 2Das Körperschaftsteuerguthaben beträgt 15/55 des Endbestands des mit einer Körperschaftsteuer von 45 Prozent belasteten Teilbetrags zuzüglich 1/6 des Endbestands des mit einer Körperschaftsteuer von 40 Prozent belasteten Teilbetrags.“</w:t>
      </w:r>
    </w:p>
    <w:p>
      <w:r>
        <w:t xml:space="preserve">(13) 1§ 38 Absatz 1 in der am 19. Dezember 2006 geltenden Fassung gilt nur für Genossenschaften, die zum Zeitpunkt der erstmaligen Anwendung dieses Gesetzes in der Fassung des Artikels 3 des Gesetzes vom 23. Oktober 2000 (BGBl. I S. 1433) bereits bestanden haben. 2Die Regelung ist auch für Veranlagungszeiträume vor 2007 anzuwenden. 3Ist in den Fällen des § 40 Absatz 5 und 6 in der am 13. Dezember 2006 geltenden Fassung die Körperschaftsteuerfestsetzung unter Anwendung des § 38 in der am 27. Dezember 2007 geltenden Fassung vor dem 28. Dezember 2007 erfolgt, sind die §§ 38 und 40 Absatz 5 und 6 weiter anzuwenden. 4§ 38 Absatz 4 bis 9 in der am 29. Dezember 2007 geltenden Fassung ist insoweit nicht anzuwenden.</w:t>
      </w:r>
    </w:p>
    <w:p>
      <w:r>
        <w:t xml:space="preserve">(14) 1Die §§ 38 und 40 in der am 27. Dezember 2007 geltenden Fassung sowie § 10 des Umwandlungssteuergesetzes vom 7. Dezember 2006 (BGBl. I S. 2782, 2791) sind auf Antrag weiter anzuwenden. 2Der Antrag ist unwiderruflich und kann von der Körperschaft bis zum 30. September 2008 bei dem für die Besteuerung zuständigen Finanzamt gestellt werden. 3Die Körperschaften oder deren Rechtsnachfolger müssen die Voraussetzungen nach Satz 1 ab dem 1. Januar 2007 bis zum Ende des Zeitraums im Sinne des § 38 Absatz 2 Satz 3 erfüllen. 4Auf den Schluss des Wirtschaftsjahres, in dem die Voraussetzungen des Satzes 1 nach Antragstellung erstmals nicht mehr vorliegen, wird der Endbetrag nach § 38 Absatz 1 letztmals ermittelt und festgestellt. 5Die Festsetzung und Erhebung des Körperschaftsteuererhöhungsbetrags richtet sich nach § 38 Absatz 4 bis 9 in der am 29. Dezember 2007 geltenden Fassung mit der Maßgabe, dass als Zahlungszeitraum im Sinne des § 38 Absatz 6 Satz 1 die verbleibenden Wirtschaftsjahre des Zeitraums im Sinne des § 38 Absatz 2 Satz 3 gelten. 6Die Sätze 4 und 5 gelten entsprechend, soweit das Vermögen der Körperschaft oder ihres Rechtsnachfolgers durch Verschmelzung nach § 2 des Umwandlungsgesetzes oder Auf- oder Abspaltung im Sinne des § 123 Absatz 1 und 2 des Umwandlungsgesetzes ganz oder teilweise auf eine andere Körperschaft übergeht und diese keinen Antrag nach Satz 2 gestellt hat. 7§ 40 Absatz 6 in der am 27. Dezember 2007 geltenden Fassung ist nicht anzuwenden.</w:t>
      </w:r>
    </w:p>
    <w:p>
      <w:r>
        <w:rPr>
          <w:color w:val="555555"/>
          <w:sz w:val="17"/>
        </w:rPr>
        <w:t xml:space="preserve">Zitiervorschlag: § 34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https://recht.nulegal.eu/gesetze/KStG%201977/34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