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KStG 1977 — Beschränkte Steuerpflicht</w:t>
      </w:r>
    </w:p>
    <w:p>
      <w:r>
        <w:rPr>
          <w:color w:val="555555"/>
          <w:sz w:val="18"/>
        </w:rPr>
        <w:t xml:space="preserve">Körperschaftsteuergesetz</w:t>
      </w:r>
    </w:p>
    <w:p>
      <w:r>
        <w:rPr>
          <w:color w:val="555555"/>
          <w:sz w:val="18"/>
        </w:rPr>
        <w:t xml:space="preserve">Stand: 10.06.2019 (konsolidierte Textfassung, kein amtliches Inkrafttretensdatum)</w:t>
      </w:r>
    </w:p>
    <w:p>
      <w:r>
        <w:t xml:space="preserve">Beschränkt körperschaftsteuerpflichtig sind</w:t>
      </w:r>
    </w:p>
    <w:p>
      <w:pPr>
        <w:ind w:left="420"/>
      </w:pPr>
      <w:r>
        <w:t xml:space="preserve">1. Körperschaften, Personenvereinigungen und Vermögensmassen, die weder ihre Geschäftsleitung noch ihren Sitz im Inland haben, mit ihren inländischen Einkünften;</w:t>
      </w:r>
    </w:p>
    <w:p>
      <w:pPr>
        <w:ind w:left="420"/>
      </w:pPr>
      <w:r>
        <w:t xml:space="preserve">2. sonstige Körperschaften, Personenvereinigungen und Vermögensmassen, die nicht unbeschränkt steuerpflichtig sind, mit den inländischen Einkünften, die dem Steuerabzug vollständig oder teilweise unterliegen; inländische Einkünfte sind auch</w:t>
      </w:r>
    </w:p>
    <w:p>
      <w:pPr>
        <w:ind w:left="780"/>
      </w:pPr>
      <w:r>
        <w:t xml:space="preserve">a) die Entgelte, die den sonstigen Körperschaften, Personenvereinigungen oder Vermögensmassen dafür gewährt werden, dass sie Anteile an einer Kapitalgesellschaft mit Sitz oder Geschäftsleitung im Inland einem anderen überlassen und der andere, dem die Anteile zuzurechnen sind, diese Anteile oder gleichartige Anteile zurückzugeben hat,</w:t>
      </w:r>
    </w:p>
    <w:p>
      <w:pPr>
        <w:ind w:left="780"/>
      </w:pPr>
      <w:r>
        <w:t xml:space="preserve">b) die Entgelte, die den sonstigen Körperschaften, Personenvereinigungen oder Vermögensmassen im Rahmen eines Wertpapierpensionsgeschäfts im Sinne des § 340b Abs. 2 des Handelsgesetzbuchs gewährt werden, soweit Gegenstand des Wertpapierpensionsgeschäfts Anteile an einer Kapitalgesellschaft mit Sitz oder Geschäftsleitung im Inland sind, und</w:t>
      </w:r>
    </w:p>
    <w:p>
      <w:pPr>
        <w:ind w:left="780"/>
      </w:pPr>
      <w:r>
        <w:t xml:space="preserve">c) die in § 8b Abs. 10 Satz 2 genannten Einnahmen oder Bezüge, die den sonstigen Körperschaften, Personenvereinigungen oder Vermögensmassen als Entgelt für die Überlassung von Anteilen an einer Kapitalgesellschaft mit Sitz oder Geschäftsleitung im Inland gewährt gelten.</w:t>
      </w:r>
    </w:p>
    <w:p>
      <w:r>
        <w:rPr>
          <w:color w:val="555555"/>
          <w:sz w:val="17"/>
        </w:rPr>
        <w:t xml:space="preserve">Zitiervorschlag: § 2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