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KStG 1977 — Ermittlung des Einkommens bei Organschaft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1Bei der Ermittlung des Einkommens bei Organschaft gilt abweichend von den allgemeinen Vorschriften Folgendes:</w:t>
      </w:r>
    </w:p>
    <w:p>
      <w:pPr>
        <w:ind w:left="420"/>
      </w:pPr>
      <w:r>
        <w:t xml:space="preserve">1. 1Ein Verlustabzug im Sinne des § 10d des Einkommensteuergesetzes ist bei der Organgesellschaft nicht zulässig. 2Satz 1 steht einer Anwendung von § 3a des Einkommensteuergesetzes nicht entgegen. 3Der für § 3c Absatz 4 Satz 4 des Einkommensteuergesetzes maßgebende Betrag ist der sich nach Anwendung von Nummer 1a ergebende verminderte Sanierungsertrag.</w:t>
      </w:r>
    </w:p>
    <w:p>
      <w:pPr>
        <w:ind w:left="420"/>
      </w:pPr>
      <w:r>
        <w:t xml:space="preserve">1a. 1Auf einen sich nach § 3a Absatz 3 Satz 4 des Einkommensteuergesetzes ergebenden verbleibenden Sanierungsertrag einer Organgesellschaft ist § 3a Absatz 3 Satz 2, 3 und 5 des Einkommensteuergesetzes beim Organträger anzuwenden. 2Wird der Gewinn des Organträgers gesondert und einheitlich festgestellt, gilt § 3a Absatz 4 des Einkommensteuergesetzes entsprechend. 3Die Sätze 1 und 2 gelten auch, wenn die Voraussetzungen des § 14 Absatz 1 im Sanierungsjahr nicht vorliegen und das Einkommen der Organgesellschaft in einem innerhalb der letzten fünf Jahre vor dem Sanierungsjahr liegenden Veranlagungszeitraum dem Organträger gemäß § 14 Absatz 1 Satz 1 zugerechnet worden ist.</w:t>
      </w:r>
    </w:p>
    <w:p>
      <w:pPr>
        <w:ind w:left="420"/>
      </w:pPr>
      <w:r>
        <w:t xml:space="preserve">2. 1§ 8b Absatz 1 bis 6 dieses Gesetzes sowie § 4 Absatz 6 und § 12 Absatz 2 Satz 1 des Umwandlungssteuergesetzes sind bei der Organgesellschaft nicht anzuwenden. 2Sind in dem dem Organträger zugerechneten Einkommen Bezüge, Gewinne oder Gewinnminderungen im Sinne des § 8b Absatz 1 bis 3 dieses Gesetzes oder mit solchen Beträgen zusammenhängende Ausgaben im Sinne des § 3c Absatz 2 des Einkommensteuergesetzes, ein Übernahmeverlust im Sinne des § 4 Absatz 6 des Umwandlungssteuergesetzes oder ein Gewinn oder Verlust im Sinne des § 12 Absatz 2 Satz 1 des Umwandlungssteuergesetzes enthalten, sind § 8b dieses Gesetzes, § 4 Absatz 6 und § 12 Absatz 2 des Umwandlungssteuergesetzes sowie § 3 Nummer 40 und § 3c Absatz 2 des Einkommensteuergesetzes bei der Ermittlung des Einkommens des Organträgers anzuwenden; in den Fällen des § 12 Absatz 2 Satz 2 des Umwandlungssteuergesetzes sind neben § 8b dieses Gesetzes auch § 3 Nummer 40 und § 3c Absatz 2 des Einkommensteuergesetzes entsprechend anzuwenden. 3Satz 2 gilt nicht, soweit bei der Organgesellschaft § 8b Abs. 7, 8 oder 10 anzuwenden ist. 4Für die Anwendung der Beteiligungsgrenze im Sinne des § 8b Absatz 4 in der Fassung des Artikels 1 des Gesetzes vom 21. März 2013 (BGBl. I S. 561) werden Beteiligungen der Organgesellschaft und Beteiligungen des Organträgers getrennt betrachtet.</w:t>
      </w:r>
    </w:p>
    <w:p>
      <w:pPr>
        <w:ind w:left="420"/>
      </w:pPr>
      <w:r>
        <w:t xml:space="preserve">2a. 1§ 20 Absatz 1 Satz 1 bis 3 und Absatz 2 bis 4a, die §§ 21, 30 Absatz 2, die §§ 42 und 43 Absatz 3, § 44 sowie § 49 Absatz 1 des Investmentsteuergesetzes sind bei der Organgesellschaft nicht anzuwenden. 2Sind in dem dem Organträger zugerechneten Einkommen Erträge im Sinne des § 16 oder § 34 des Investmentsteuergesetzes oder mit solchen Erträgen zusammenhängende Betriebsvermögensminderungen, Betriebsausgaben oder Veräußerungskosten im Sinne des § 21 oder des § 44 des Investmentsteuergesetzes enthalten, sind die §§ 20, 21, 30 Absatz 2, die §§ 42, 43 Absatz 3, § 44 sowie § 49 Absatz 1 des Investmentsteuergesetzes bei der Ermittlung des Einkommens des Organträgers anzuwenden. 3Für Zwecke des Satzes 2 gilt der Organträger als Anleger im Sinne des § 2 Absatz 10 des Investmentsteuergesetzes. 4Die bloße Begründung oder Beendigung einer Organschaft nach § 14 Absatz 1 Satz 1 führt nicht zu einer Veräußerung nach § 22 Absatz 1 des Investmentsteuergesetzes. 5Die Sätze 1 bis 4 gelten nicht, soweit die Organgesellschaft die Voraussetzungen des § 20 Absatz 1 Satz 4 oder Satz 5 oder des § 30 Absatz 3 des Investmentsteuergesetzes erfüllt. 6Für die Anwendung der Beteiligungsgrenze im Sinne des § 30 Absatz 2 Nummer 2 des Investmentsteuergesetzes werden Beteiligungen der Organgesellschaft und Beteiligungen des Organträgers getrennt betrachtet.</w:t>
      </w:r>
    </w:p>
    <w:p>
      <w:pPr>
        <w:ind w:left="420"/>
      </w:pPr>
      <w:r>
        <w:t xml:space="preserve">3. 1§ 4h des Einkommensteuergesetzes ist bei der Organgesellschaft nicht anzuwenden. 2Organträger und Organgesellschaften gelten als ein Betrieb im Sinne des § 4h des Einkommensteuergesetzes. 3Sind in dem dem Organträger zugerechneten Einkommen der Organgesellschaften Zinsaufwendungen und Zinserträge im Sinne des § 4h Abs. 3 des Einkommensteuergesetzes enthalten, sind diese bei Anwendung des § 4h Abs. 1 des Einkommensteuergesetzes beim Organträger einzubeziehen.</w:t>
      </w:r>
    </w:p>
    <w:p>
      <w:pPr>
        <w:ind w:left="420"/>
      </w:pPr>
      <w:r>
        <w:t xml:space="preserve">4. 1§ 8 Abs. 3 Satz 2 und Abs. 7 ist bei der Organgesellschaft auf Dauerverlustgeschäfte im Sinne des § 8 Abs. 7 Satz 2 nicht anzuwenden. 2Sind in dem dem Organträger zugerechneten Einkommen Verluste aus Dauerverlustgeschäften im Sinne des § 8 Abs. 7 Satz 2 enthalten, ist § 8 Abs. 3 Satz 2 und Abs. 7 bei der Ermittlung des Einkommens des Organträgers anzuwenden.</w:t>
      </w:r>
    </w:p>
    <w:p>
      <w:pPr>
        <w:ind w:left="420"/>
      </w:pPr>
      <w:r>
        <w:t xml:space="preserve">5. 1§ 8 Abs. 9 ist bei der Organgesellschaft nicht anzuwenden. 2Sind in dem dem Organträger zugerechneten Einkommen Einkommen einer Kapitalgesellschaft enthalten, auf die § 8 Abs. 7 Satz 1 Nr. 2 anzuwenden ist, ist § 8 Abs. 9 bei der Ermittlung des Einkommens des Organträgers anzuwenden.</w:t>
      </w:r>
    </w:p>
    <w:p>
      <w:r>
        <w:t xml:space="preserve">2Nummer 2 gilt entsprechend für Gewinnanteile aus der Beteiligung an einer ausländischen Gesellschaft, die nach den Vorschriften eines Abkommens zur Vermeidung der Doppelbesteuerung von der Besteuerung auszunehmen sind. 3Bei Anwendung des Satzes 2 finden § 16 Absatz 4 sowie § 43 Absatz 1 Satz 3 des Investmentsteuergesetzes beim Organträger Anwendung. 4Für Zwecke des Satzes 3 gilt der Organträger als Anleger im Sinne des § 2 Absatz 10 des Investmentsteuergesetzes.</w:t>
      </w:r>
    </w:p>
    <w:p>
      <w:r>
        <w:rPr>
          <w:color w:val="555555"/>
          <w:sz w:val="17"/>
        </w:rPr>
        <w:t xml:space="preserve">Zitiervorschlag: § 15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