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KStDV 1977 — Kassen mit Rechtsanspruch der Leistungsempfänger</w:t>
      </w:r>
    </w:p>
    <w:p>
      <w:r>
        <w:rPr>
          <w:color w:val="555555"/>
          <w:sz w:val="18"/>
        </w:rPr>
        <w:t xml:space="preserve">Körperschaftsteuer-Durchführungsverordnung 1994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rechtsfähigen Pensions- oder Sterbekassen, die den Leistungsempfängern einen Rechtsanspruch gewähren, dürfen die jeweils erreichten Rechtsansprüche der Leistungsempfänger vorbehaltlich des Absatzes 2 die folgenden Beträge nicht übersteigen:</w:t>
      </w:r>
    </w:p>
    <w:p>
      <w:r>
        <w:rPr>
          <w:rFonts w:ascii="Courier New" w:hAnsi="Courier New"/>
          <w:sz w:val="17"/>
        </w:rPr>
        <w:t xml:space="preserve">als Pension    25.769 Euro    jährlich,</w:t>
      </w:r>
    </w:p>
    <w:p>
      <w:r>
        <w:rPr>
          <w:rFonts w:ascii="Courier New" w:hAnsi="Courier New"/>
          <w:sz w:val="17"/>
        </w:rPr>
        <w:t xml:space="preserve">als Witwengeld    17.179 Euro    jährlich,</w:t>
      </w:r>
    </w:p>
    <w:p>
      <w:r>
        <w:rPr>
          <w:rFonts w:ascii="Courier New" w:hAnsi="Courier New"/>
          <w:sz w:val="17"/>
        </w:rPr>
        <w:t xml:space="preserve">als Waisengeld    5.154 Euro    jährlich für jede Halbwaise,</w:t>
      </w:r>
    </w:p>
    <w:p>
      <w:r>
        <w:rPr>
          <w:rFonts w:ascii="Courier New" w:hAnsi="Courier New"/>
          <w:sz w:val="17"/>
        </w:rPr>
        <w:t xml:space="preserve">    10.308 Euro    jährlich für jede Vollwaise,</w:t>
      </w:r>
    </w:p>
    <w:p>
      <w:r>
        <w:rPr>
          <w:rFonts w:ascii="Courier New" w:hAnsi="Courier New"/>
          <w:sz w:val="17"/>
        </w:rPr>
        <w:t xml:space="preserve">als Sterbegeld    7.669 Euro    als Gesamtleistung.</w:t>
      </w:r>
    </w:p>
    <w:p>
      <w:r>
        <w:t xml:space="preserve">(2) Die jeweils erreichten Rechtsansprüche, mit Ausnahme des Anspruchs auf Sterbegeld, dürfen in nicht mehr als 12 vom Hundert aller Fälle auf höhere als die in Absatz 1 bezeichneten Beträge gerichtet sein. Dies gilt in nicht mehr als 4 vom Hundert aller Fälle uneingeschränkt. Im Übrigen dürfen die jeweils erreichten Rechtsansprüche die folgenden Beträge nicht übersteigen:</w:t>
      </w:r>
    </w:p>
    <w:p>
      <w:r>
        <w:rPr>
          <w:rFonts w:ascii="Courier New" w:hAnsi="Courier New"/>
          <w:sz w:val="17"/>
        </w:rPr>
        <w:t xml:space="preserve">als Pension    38.654 Euro    jährlich,</w:t>
      </w:r>
    </w:p>
    <w:p>
      <w:r>
        <w:rPr>
          <w:rFonts w:ascii="Courier New" w:hAnsi="Courier New"/>
          <w:sz w:val="17"/>
        </w:rPr>
        <w:t xml:space="preserve">als Witwengeld    25.769 Euro    jährlich,</w:t>
      </w:r>
    </w:p>
    <w:p>
      <w:r>
        <w:rPr>
          <w:rFonts w:ascii="Courier New" w:hAnsi="Courier New"/>
          <w:sz w:val="17"/>
        </w:rPr>
        <w:t xml:space="preserve">als Waisengeld    7.731 Euro    jährlich für jede Halbwaise,</w:t>
      </w:r>
    </w:p>
    <w:p>
      <w:r>
        <w:rPr>
          <w:rFonts w:ascii="Courier New" w:hAnsi="Courier New"/>
          <w:sz w:val="17"/>
        </w:rPr>
        <w:t xml:space="preserve">    15.461 Euro    jährlich für jede Vollwaise.</w:t>
      </w:r>
    </w:p>
    <w:p>
      <w:r>
        <w:rPr>
          <w:color w:val="555555"/>
          <w:sz w:val="17"/>
        </w:rPr>
        <w:t xml:space="preserve">Zitiervorschlag: § 2 KStDV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https://recht.nulegal.eu/gesetze/KStDV%201977/2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