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KSpG — Nebenbestimmungen und Widerruf der Genehmigung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Die nachträgliche Aufnahme, Änderung oder Ergänzung von Auflagen ist zulässig, wenn dies erforderlich ist, um die Einhaltung der Anforderungen nach § 7 Absatz 1 bis 3 zu gewährleisten. Die Genehmigung ist auf den Zeitraum zu befristen, der für eine ordnungsgemäße Untersuchung erforderlich ist. Sie kann zu diesem Zweck einmalig verlängert werden.</w:t>
      </w:r>
    </w:p>
    <w:p>
      <w:r>
        <w:t xml:space="preserve">(2) Die Genehmigung kann widerrufen werden, wenn</w:t>
      </w:r>
    </w:p>
    <w:p>
      <w:pPr>
        <w:ind w:left="420"/>
      </w:pPr>
      <w:r>
        <w:t xml:space="preserve">1. aus Gründen, die der Untersuchungsberechtigte zu vertreten hat, innerhalb eines Jahres kein Gebrauch von ihr gemacht oder die planmäßige Untersuchung länger als ein Jahr unterbrochen worden ist oder</w:t>
      </w:r>
    </w:p>
    <w:p>
      <w:pPr>
        <w:ind w:left="420"/>
      </w:pPr>
      <w:r>
        <w:t xml:space="preserve">2. eine ihrer Erteilungsvoraussetzungen später weggefallen ist und nicht in angemessener Zeit Abhilfe geschaffen werden kann.</w:t>
      </w:r>
    </w:p>
    <w:p>
      <w:r>
        <w:rPr>
          <w:color w:val="555555"/>
          <w:sz w:val="17"/>
        </w:rPr>
        <w:t xml:space="preserve">Zitiervorschlag: § 9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